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4625F" w14:textId="77777777" w:rsidR="00D82EA3" w:rsidRDefault="00D82EA3" w:rsidP="00D82EA3">
      <w:pPr>
        <w:jc w:val="center"/>
        <w:rPr>
          <w:noProof/>
        </w:rPr>
      </w:pPr>
    </w:p>
    <w:p w14:paraId="1CCB30FF" w14:textId="5C1F67B0" w:rsidR="00D82EA3" w:rsidRDefault="00D82EA3" w:rsidP="00D82EA3">
      <w:pPr>
        <w:jc w:val="center"/>
        <w:rPr>
          <w:noProof/>
        </w:rPr>
      </w:pPr>
      <w:r>
        <w:rPr>
          <w:noProof/>
        </w:rPr>
        <w:drawing>
          <wp:inline distT="0" distB="0" distL="0" distR="0" wp14:anchorId="3BD9C18D" wp14:editId="239AD209">
            <wp:extent cx="4963885" cy="2148008"/>
            <wp:effectExtent l="0" t="0" r="8255" b="5080"/>
            <wp:docPr id="998911007"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91578" cy="2159991"/>
                    </a:xfrm>
                    <a:prstGeom prst="rect">
                      <a:avLst/>
                    </a:prstGeom>
                    <a:noFill/>
                    <a:ln>
                      <a:noFill/>
                    </a:ln>
                  </pic:spPr>
                </pic:pic>
              </a:graphicData>
            </a:graphic>
          </wp:inline>
        </w:drawing>
      </w:r>
    </w:p>
    <w:p w14:paraId="7941FC55" w14:textId="77777777" w:rsidR="00D82EA3" w:rsidRDefault="00D82EA3" w:rsidP="00D82EA3">
      <w:pPr>
        <w:jc w:val="center"/>
        <w:rPr>
          <w:noProof/>
        </w:rPr>
      </w:pPr>
    </w:p>
    <w:p w14:paraId="35DF55F7" w14:textId="265F0528" w:rsidR="00D82EA3" w:rsidRDefault="00D82EA3" w:rsidP="00D82EA3">
      <w:pPr>
        <w:jc w:val="center"/>
        <w:rPr>
          <w:noProof/>
        </w:rPr>
      </w:pPr>
    </w:p>
    <w:p w14:paraId="7A964AD0" w14:textId="77777777" w:rsidR="00D82EA3" w:rsidRPr="00D82EA3" w:rsidRDefault="00D82EA3" w:rsidP="00D82EA3">
      <w:pPr>
        <w:jc w:val="center"/>
        <w:rPr>
          <w:lang w:val="en-US"/>
        </w:rPr>
      </w:pPr>
    </w:p>
    <w:p w14:paraId="00C3E127" w14:textId="40027E44" w:rsidR="007E48BD" w:rsidRPr="00D82EA3" w:rsidRDefault="00D82EA3" w:rsidP="00D82EA3">
      <w:pPr>
        <w:jc w:val="center"/>
        <w:rPr>
          <w:b/>
          <w:bCs/>
          <w:sz w:val="36"/>
          <w:szCs w:val="36"/>
          <w:lang w:val="en-US"/>
        </w:rPr>
      </w:pPr>
      <w:r w:rsidRPr="00D82EA3">
        <w:rPr>
          <w:b/>
          <w:bCs/>
          <w:sz w:val="36"/>
          <w:szCs w:val="36"/>
          <w:lang w:val="en-US"/>
        </w:rPr>
        <w:t>SSA-</w:t>
      </w:r>
      <w:r w:rsidR="00BE713C">
        <w:rPr>
          <w:b/>
          <w:bCs/>
          <w:sz w:val="36"/>
          <w:szCs w:val="36"/>
          <w:lang w:val="en-US"/>
        </w:rPr>
        <w:t>O</w:t>
      </w:r>
    </w:p>
    <w:p w14:paraId="27B1DC88" w14:textId="77777777" w:rsidR="00D82EA3" w:rsidRPr="00D82EA3" w:rsidRDefault="00D82EA3" w:rsidP="00D82EA3">
      <w:pPr>
        <w:jc w:val="center"/>
        <w:rPr>
          <w:b/>
          <w:bCs/>
          <w:sz w:val="36"/>
          <w:szCs w:val="36"/>
          <w:lang w:val="en-US"/>
        </w:rPr>
      </w:pPr>
    </w:p>
    <w:p w14:paraId="0BDEB19C" w14:textId="1FE32278" w:rsidR="00D82EA3" w:rsidRDefault="00BE713C" w:rsidP="00D82EA3">
      <w:pPr>
        <w:jc w:val="center"/>
        <w:rPr>
          <w:b/>
          <w:bCs/>
          <w:sz w:val="36"/>
          <w:szCs w:val="36"/>
          <w:lang w:val="en-US"/>
        </w:rPr>
      </w:pPr>
      <w:r>
        <w:rPr>
          <w:b/>
          <w:bCs/>
          <w:sz w:val="36"/>
          <w:szCs w:val="36"/>
          <w:lang w:val="en-US"/>
        </w:rPr>
        <w:t>Assignment Agreement</w:t>
      </w:r>
    </w:p>
    <w:p w14:paraId="3D28DF3D" w14:textId="25F7A454" w:rsidR="008B0A9E" w:rsidRDefault="008B0A9E" w:rsidP="00D82EA3">
      <w:pPr>
        <w:jc w:val="center"/>
        <w:rPr>
          <w:b/>
          <w:bCs/>
          <w:sz w:val="36"/>
          <w:szCs w:val="36"/>
          <w:lang w:val="en-US"/>
        </w:rPr>
      </w:pPr>
      <w:r>
        <w:rPr>
          <w:b/>
          <w:bCs/>
          <w:sz w:val="36"/>
          <w:szCs w:val="36"/>
          <w:lang w:val="en-US"/>
        </w:rPr>
        <w:t>The Norwegian Government’s Standard Agreement for consultancy assignments</w:t>
      </w:r>
    </w:p>
    <w:p w14:paraId="3617CFCA" w14:textId="77777777" w:rsidR="008B0A9E" w:rsidRPr="00D82EA3" w:rsidRDefault="008B0A9E" w:rsidP="00D82EA3">
      <w:pPr>
        <w:jc w:val="center"/>
        <w:rPr>
          <w:b/>
          <w:bCs/>
          <w:sz w:val="36"/>
          <w:szCs w:val="36"/>
          <w:lang w:val="en-US"/>
        </w:rPr>
      </w:pPr>
    </w:p>
    <w:p w14:paraId="20A6395A" w14:textId="57923C56" w:rsidR="00D82EA3" w:rsidRPr="00D82EA3" w:rsidRDefault="00D82EA3" w:rsidP="00D82EA3">
      <w:pPr>
        <w:jc w:val="center"/>
        <w:rPr>
          <w:lang w:val="en-US"/>
        </w:rPr>
      </w:pPr>
      <w:r w:rsidRPr="00D82EA3">
        <w:rPr>
          <w:b/>
          <w:bCs/>
          <w:sz w:val="36"/>
          <w:szCs w:val="36"/>
          <w:lang w:val="en-US"/>
        </w:rPr>
        <w:t>Reference</w:t>
      </w:r>
      <w:r w:rsidRPr="00D82EA3">
        <w:rPr>
          <w:lang w:val="en-US"/>
        </w:rPr>
        <w:t xml:space="preserve">: </w:t>
      </w:r>
    </w:p>
    <w:p w14:paraId="41D3655F" w14:textId="77777777" w:rsidR="00D82EA3" w:rsidRDefault="00D82EA3" w:rsidP="00D82EA3">
      <w:pPr>
        <w:jc w:val="center"/>
      </w:pPr>
    </w:p>
    <w:p w14:paraId="129E71F1" w14:textId="77777777" w:rsidR="00D82EA3" w:rsidRDefault="00D82EA3" w:rsidP="00D82EA3">
      <w:pPr>
        <w:jc w:val="center"/>
      </w:pPr>
    </w:p>
    <w:p w14:paraId="5A96CC24" w14:textId="77777777" w:rsidR="008B0A9E" w:rsidRDefault="008B0A9E" w:rsidP="00D82EA3">
      <w:pPr>
        <w:jc w:val="center"/>
      </w:pPr>
    </w:p>
    <w:p w14:paraId="5111E381" w14:textId="77777777" w:rsidR="008B0A9E" w:rsidRDefault="008B0A9E" w:rsidP="00D82EA3">
      <w:pPr>
        <w:jc w:val="center"/>
      </w:pPr>
    </w:p>
    <w:p w14:paraId="77D29F17" w14:textId="77777777" w:rsidR="008B0A9E" w:rsidRDefault="008B0A9E" w:rsidP="00D82EA3">
      <w:pPr>
        <w:jc w:val="center"/>
      </w:pPr>
    </w:p>
    <w:p w14:paraId="155C459D" w14:textId="77777777" w:rsidR="008B0A9E" w:rsidRDefault="008B0A9E" w:rsidP="00D82EA3">
      <w:pPr>
        <w:jc w:val="center"/>
      </w:pPr>
    </w:p>
    <w:p w14:paraId="38BB8194" w14:textId="77777777" w:rsidR="008B0A9E" w:rsidRDefault="008B0A9E" w:rsidP="00D82EA3">
      <w:pPr>
        <w:jc w:val="center"/>
      </w:pPr>
    </w:p>
    <w:p w14:paraId="631D7750" w14:textId="77777777" w:rsidR="008B0A9E" w:rsidRDefault="008B0A9E" w:rsidP="00D82EA3">
      <w:pPr>
        <w:jc w:val="center"/>
      </w:pPr>
    </w:p>
    <w:p w14:paraId="0382C838" w14:textId="77777777" w:rsidR="008B0A9E" w:rsidRDefault="008B0A9E" w:rsidP="00D82EA3">
      <w:pPr>
        <w:jc w:val="center"/>
      </w:pPr>
    </w:p>
    <w:p w14:paraId="179FCF1B" w14:textId="77777777" w:rsidR="008B0A9E" w:rsidRDefault="008B0A9E" w:rsidP="00D82EA3">
      <w:pPr>
        <w:jc w:val="center"/>
      </w:pPr>
    </w:p>
    <w:p w14:paraId="1F84FAD2" w14:textId="77777777" w:rsidR="00A97CE1" w:rsidRPr="00253801" w:rsidRDefault="00A97CE1" w:rsidP="00A97CE1">
      <w:pPr>
        <w:pStyle w:val="Tittelside2"/>
        <w:rPr>
          <w:lang w:val="en-GB"/>
        </w:rPr>
      </w:pPr>
      <w:r>
        <w:rPr>
          <w:noProof/>
          <w:lang w:eastAsia="nb-NO"/>
        </w:rPr>
        <w:lastRenderedPageBreak/>
        <w:drawing>
          <wp:anchor distT="0" distB="0" distL="114300" distR="114300" simplePos="0" relativeHeight="251659264" behindDoc="0" locked="0" layoutInCell="1" allowOverlap="1" wp14:anchorId="4C3BDCBC" wp14:editId="2F8FEDF1">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Arial"/>
          <w:lang w:val="en-GB"/>
        </w:rPr>
        <w:t>Agreement for consultancy assignments</w:t>
      </w:r>
    </w:p>
    <w:p w14:paraId="4B9701E3" w14:textId="77777777" w:rsidR="00A97CE1" w:rsidRPr="00253801" w:rsidRDefault="00A97CE1" w:rsidP="00A97CE1">
      <w:pPr>
        <w:rPr>
          <w:lang w:val="en-GB"/>
        </w:rPr>
      </w:pPr>
    </w:p>
    <w:p w14:paraId="7B3032C2" w14:textId="77777777" w:rsidR="00A97CE1" w:rsidRPr="00253801" w:rsidRDefault="00A97CE1" w:rsidP="00A97CE1">
      <w:pPr>
        <w:rPr>
          <w:b/>
          <w:bCs/>
          <w:lang w:val="en-GB"/>
        </w:rPr>
      </w:pPr>
      <w:r>
        <w:rPr>
          <w:rFonts w:eastAsia="Calibri" w:cs="Times New Roman"/>
          <w:b/>
          <w:bCs/>
          <w:lang w:val="en-GB"/>
        </w:rPr>
        <w:t>An agreement concerning</w:t>
      </w:r>
    </w:p>
    <w:p w14:paraId="03183FC1" w14:textId="77777777" w:rsidR="00A97CE1" w:rsidRPr="00253801" w:rsidRDefault="00A97CE1" w:rsidP="00A97CE1">
      <w:pPr>
        <w:pStyle w:val="Normalmedluftover"/>
        <w:rPr>
          <w:lang w:val="en-GB"/>
        </w:rPr>
      </w:pPr>
      <w:r>
        <w:rPr>
          <w:rFonts w:ascii="Calibri" w:eastAsia="Calibri" w:hAnsi="Calibri" w:cs="Calibri"/>
          <w:lang w:val="en-GB"/>
        </w:rPr>
        <w:t>[Name of procurement]</w:t>
      </w:r>
    </w:p>
    <w:p w14:paraId="7DC19D02" w14:textId="77777777" w:rsidR="00A97CE1" w:rsidRPr="00253801" w:rsidRDefault="00A97CE1" w:rsidP="00A97CE1">
      <w:pPr>
        <w:rPr>
          <w:lang w:val="en-GB"/>
        </w:rPr>
      </w:pPr>
    </w:p>
    <w:p w14:paraId="07B14A52" w14:textId="77777777" w:rsidR="00A97CE1" w:rsidRPr="009D3189" w:rsidRDefault="00A97CE1" w:rsidP="00A97CE1">
      <w:pPr>
        <w:rPr>
          <w:b/>
          <w:bCs/>
          <w:lang w:val="nn-NO"/>
        </w:rPr>
      </w:pPr>
      <w:r>
        <w:rPr>
          <w:rFonts w:eastAsia="Calibri" w:cs="Times New Roman"/>
          <w:b/>
          <w:bCs/>
          <w:lang w:val="en-GB"/>
        </w:rPr>
        <w:t>has been entered into between:</w:t>
      </w:r>
    </w:p>
    <w:p w14:paraId="377CD12E" w14:textId="77777777" w:rsidR="00A97CE1" w:rsidRPr="00F27181" w:rsidRDefault="00A97CE1" w:rsidP="00A97CE1">
      <w:pPr>
        <w:pStyle w:val="Normalmedluftover"/>
      </w:pPr>
      <w:r>
        <w:rPr>
          <w:rFonts w:ascii="Calibri" w:eastAsia="Calibri" w:hAnsi="Calibri" w:cs="Calibri"/>
          <w:lang w:val="en-GB"/>
        </w:rPr>
        <w:t>[Enter here]</w:t>
      </w:r>
    </w:p>
    <w:p w14:paraId="4A719DB0" w14:textId="77777777" w:rsidR="00A97CE1" w:rsidRPr="00253801" w:rsidRDefault="00A97CE1" w:rsidP="00A97CE1">
      <w:pPr>
        <w:rPr>
          <w:lang w:val="en-GB"/>
        </w:rPr>
      </w:pPr>
      <w:r w:rsidRPr="00253801">
        <w:rPr>
          <w:lang w:val="en-GB"/>
        </w:rPr>
        <w:t>_____________________________________________________</w:t>
      </w:r>
    </w:p>
    <w:p w14:paraId="03BB49D3" w14:textId="77777777" w:rsidR="00A97CE1" w:rsidRPr="00253801" w:rsidRDefault="00A97CE1" w:rsidP="00A97CE1">
      <w:pPr>
        <w:rPr>
          <w:lang w:val="en-GB"/>
        </w:rPr>
      </w:pPr>
      <w:r>
        <w:rPr>
          <w:rFonts w:eastAsia="Calibri" w:cs="Times New Roman"/>
          <w:lang w:val="en-GB"/>
        </w:rPr>
        <w:t>(hereinafter referred to as the Customer)</w:t>
      </w:r>
    </w:p>
    <w:p w14:paraId="430BD1CF" w14:textId="77777777" w:rsidR="00A97CE1" w:rsidRPr="00253801" w:rsidRDefault="00A97CE1" w:rsidP="00A97CE1">
      <w:pPr>
        <w:rPr>
          <w:lang w:val="en-GB"/>
        </w:rPr>
      </w:pPr>
    </w:p>
    <w:p w14:paraId="377CC7D8" w14:textId="77777777" w:rsidR="00A97CE1" w:rsidRPr="00253801" w:rsidRDefault="00A97CE1" w:rsidP="00A97CE1">
      <w:pPr>
        <w:rPr>
          <w:b/>
          <w:lang w:val="en-GB"/>
        </w:rPr>
      </w:pPr>
      <w:r>
        <w:rPr>
          <w:rFonts w:eastAsia="Calibri" w:cs="Times New Roman"/>
          <w:b/>
          <w:bCs/>
          <w:lang w:val="en-GB"/>
        </w:rPr>
        <w:t>and</w:t>
      </w:r>
    </w:p>
    <w:p w14:paraId="490B748C" w14:textId="77777777" w:rsidR="00A97CE1" w:rsidRPr="00253801" w:rsidRDefault="00A97CE1" w:rsidP="00A97CE1">
      <w:pPr>
        <w:pStyle w:val="Normalmedluftover"/>
        <w:rPr>
          <w:lang w:val="en-GB"/>
        </w:rPr>
      </w:pPr>
      <w:r>
        <w:rPr>
          <w:rFonts w:ascii="Calibri" w:eastAsia="Calibri" w:hAnsi="Calibri" w:cs="Calibri"/>
          <w:lang w:val="en-GB"/>
        </w:rPr>
        <w:t>[Enter here]</w:t>
      </w:r>
    </w:p>
    <w:p w14:paraId="5782F8D9" w14:textId="77777777" w:rsidR="00A97CE1" w:rsidRPr="00253801" w:rsidRDefault="00A97CE1" w:rsidP="00A97CE1">
      <w:pPr>
        <w:rPr>
          <w:lang w:val="en-GB"/>
        </w:rPr>
      </w:pPr>
      <w:r w:rsidRPr="00253801">
        <w:rPr>
          <w:lang w:val="en-GB"/>
        </w:rPr>
        <w:t>_____________________________________________________</w:t>
      </w:r>
    </w:p>
    <w:p w14:paraId="56917C71" w14:textId="77777777" w:rsidR="00A97CE1" w:rsidRPr="00253801" w:rsidRDefault="00A97CE1" w:rsidP="00A97CE1">
      <w:pPr>
        <w:rPr>
          <w:lang w:val="en-GB"/>
        </w:rPr>
      </w:pPr>
      <w:r>
        <w:rPr>
          <w:rFonts w:eastAsia="Calibri" w:cs="Times New Roman"/>
          <w:lang w:val="en-GB"/>
        </w:rPr>
        <w:t>(hereinafter referred to as the Consultant)</w:t>
      </w:r>
    </w:p>
    <w:p w14:paraId="265FCC33" w14:textId="77777777" w:rsidR="00A97CE1" w:rsidRPr="00253801" w:rsidRDefault="00A97CE1" w:rsidP="00A97CE1">
      <w:pPr>
        <w:rPr>
          <w:lang w:val="en-GB"/>
        </w:rPr>
      </w:pPr>
    </w:p>
    <w:p w14:paraId="09730C94" w14:textId="003A6D03" w:rsidR="00A97CE1" w:rsidRPr="00253801" w:rsidRDefault="00A97CE1" w:rsidP="00A97CE1">
      <w:pPr>
        <w:rPr>
          <w:lang w:val="en-GB"/>
        </w:rPr>
      </w:pPr>
      <w:r>
        <w:rPr>
          <w:rFonts w:eastAsia="Calibri" w:cs="Times New Roman"/>
          <w:lang w:val="en-GB"/>
        </w:rPr>
        <w:t>(individually referred to as a Party and jointly as the Parties)</w:t>
      </w:r>
    </w:p>
    <w:p w14:paraId="1DB62C89" w14:textId="77777777" w:rsidR="00A97CE1" w:rsidRPr="00253801" w:rsidRDefault="00A97CE1" w:rsidP="00A97CE1">
      <w:pPr>
        <w:rPr>
          <w:lang w:val="en-GB"/>
        </w:rPr>
      </w:pPr>
    </w:p>
    <w:p w14:paraId="70D74208" w14:textId="77777777" w:rsidR="00A97CE1" w:rsidRPr="00253801" w:rsidRDefault="00A97CE1" w:rsidP="00A97CE1">
      <w:pPr>
        <w:rPr>
          <w:b/>
          <w:bCs/>
          <w:lang w:val="en-GB"/>
        </w:rPr>
      </w:pPr>
      <w:r>
        <w:rPr>
          <w:rFonts w:eastAsia="Calibri" w:cs="Times New Roman"/>
          <w:b/>
          <w:bCs/>
          <w:lang w:val="en-GB"/>
        </w:rPr>
        <w:t>Place and date:</w:t>
      </w:r>
    </w:p>
    <w:p w14:paraId="0D0D2AF0" w14:textId="77777777" w:rsidR="00A97CE1" w:rsidRPr="00253801" w:rsidRDefault="00A97CE1" w:rsidP="00A97CE1">
      <w:pPr>
        <w:pStyle w:val="Normalmedluftover"/>
        <w:rPr>
          <w:lang w:val="en-GB"/>
        </w:rPr>
      </w:pPr>
      <w:r>
        <w:rPr>
          <w:rFonts w:ascii="Calibri" w:eastAsia="Calibri" w:hAnsi="Calibri" w:cs="Calibri"/>
          <w:lang w:val="en-GB"/>
        </w:rPr>
        <w:t>[Please enter the place and date]</w:t>
      </w:r>
    </w:p>
    <w:p w14:paraId="056A64C6" w14:textId="2802698C" w:rsidR="00A97CE1" w:rsidRPr="00971E0C" w:rsidRDefault="00A97CE1" w:rsidP="00A97CE1">
      <w:r>
        <w:t>____________________________________________________</w:t>
      </w:r>
    </w:p>
    <w:p w14:paraId="5DA8BB0C" w14:textId="77777777" w:rsidR="00A97CE1" w:rsidRPr="00971E0C" w:rsidRDefault="00A97CE1" w:rsidP="00A97CE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97CE1" w:rsidRPr="00253801" w14:paraId="27B914BF" w14:textId="77777777" w:rsidTr="00386CE5">
        <w:tc>
          <w:tcPr>
            <w:tcW w:w="4109" w:type="dxa"/>
          </w:tcPr>
          <w:p w14:paraId="2D1CA143" w14:textId="77777777" w:rsidR="00A97CE1" w:rsidRPr="00253801" w:rsidRDefault="00A97CE1" w:rsidP="00386CE5">
            <w:pPr>
              <w:pStyle w:val="TableContents"/>
              <w:rPr>
                <w:rFonts w:asciiTheme="minorHAnsi" w:hAnsiTheme="minorHAnsi" w:cstheme="minorHAnsi"/>
                <w:sz w:val="24"/>
                <w:szCs w:val="24"/>
                <w:lang w:val="en-GB"/>
              </w:rPr>
            </w:pPr>
            <w:r>
              <w:rPr>
                <w:rFonts w:ascii="Calibri" w:eastAsia="Calibri" w:hAnsi="Calibri" w:cs="Calibri"/>
                <w:sz w:val="24"/>
                <w:szCs w:val="24"/>
                <w:lang w:val="en-GB"/>
              </w:rPr>
              <w:t>[Customer name]</w:t>
            </w:r>
          </w:p>
          <w:p w14:paraId="3E636261" w14:textId="77777777" w:rsidR="00A97CE1" w:rsidRPr="00253801" w:rsidRDefault="00A97CE1" w:rsidP="00386CE5">
            <w:pPr>
              <w:pStyle w:val="Normalmedluftover"/>
              <w:rPr>
                <w:lang w:val="en-GB"/>
              </w:rPr>
            </w:pPr>
            <w:r>
              <w:rPr>
                <w:rFonts w:ascii="Calibri" w:eastAsia="Calibri" w:hAnsi="Calibri" w:cs="Calibri"/>
                <w:lang w:val="en-GB"/>
              </w:rPr>
              <w:t>[Customer business registration number]</w:t>
            </w:r>
          </w:p>
        </w:tc>
        <w:tc>
          <w:tcPr>
            <w:tcW w:w="4110" w:type="dxa"/>
          </w:tcPr>
          <w:p w14:paraId="05C1F151" w14:textId="77777777" w:rsidR="00A97CE1" w:rsidRPr="00253801" w:rsidRDefault="00A97CE1" w:rsidP="00386CE5">
            <w:pPr>
              <w:pStyle w:val="TableContents"/>
              <w:rPr>
                <w:rFonts w:asciiTheme="minorHAnsi" w:hAnsiTheme="minorHAnsi" w:cstheme="minorHAnsi"/>
                <w:sz w:val="24"/>
                <w:szCs w:val="24"/>
                <w:lang w:val="en-GB"/>
              </w:rPr>
            </w:pPr>
            <w:r>
              <w:rPr>
                <w:rFonts w:ascii="Calibri" w:eastAsia="Calibri" w:hAnsi="Calibri" w:cs="Calibri"/>
                <w:sz w:val="24"/>
                <w:szCs w:val="24"/>
                <w:lang w:val="en-GB"/>
              </w:rPr>
              <w:t>[Consultant name]</w:t>
            </w:r>
          </w:p>
          <w:p w14:paraId="7C536E3D" w14:textId="77777777" w:rsidR="00A97CE1" w:rsidRPr="00253801" w:rsidRDefault="00A97CE1" w:rsidP="00386CE5">
            <w:pPr>
              <w:pStyle w:val="Normalmedluftover"/>
              <w:rPr>
                <w:lang w:val="en-GB"/>
              </w:rPr>
            </w:pPr>
            <w:r>
              <w:rPr>
                <w:rFonts w:ascii="Calibri" w:eastAsia="Calibri" w:hAnsi="Calibri" w:cs="Calibri"/>
                <w:lang w:val="en-GB"/>
              </w:rPr>
              <w:t>[Consultant business registration number]</w:t>
            </w:r>
          </w:p>
        </w:tc>
      </w:tr>
      <w:tr w:rsidR="00A97CE1" w14:paraId="45AE8F0D" w14:textId="77777777" w:rsidTr="00386CE5">
        <w:tc>
          <w:tcPr>
            <w:tcW w:w="4109" w:type="dxa"/>
          </w:tcPr>
          <w:p w14:paraId="025D9D29" w14:textId="77777777" w:rsidR="00A97CE1" w:rsidRPr="00253801" w:rsidRDefault="00A97CE1" w:rsidP="00386CE5">
            <w:pPr>
              <w:pStyle w:val="Normalmedluftover"/>
              <w:rPr>
                <w:lang w:val="en-GB"/>
              </w:rPr>
            </w:pPr>
          </w:p>
          <w:p w14:paraId="5C62E318" w14:textId="77777777" w:rsidR="00A97CE1" w:rsidRDefault="00A97CE1" w:rsidP="00386CE5">
            <w:pPr>
              <w:pStyle w:val="TableContents"/>
            </w:pPr>
            <w:r>
              <w:t>____________________________</w:t>
            </w:r>
          </w:p>
          <w:p w14:paraId="58AEE836" w14:textId="77777777" w:rsidR="00A97CE1" w:rsidRDefault="00A97CE1" w:rsidP="00386CE5">
            <w:r>
              <w:rPr>
                <w:rFonts w:eastAsia="Calibri" w:cs="Times New Roman"/>
                <w:lang w:val="en-GB"/>
              </w:rPr>
              <w:t>The Customer’s signature</w:t>
            </w:r>
          </w:p>
        </w:tc>
        <w:tc>
          <w:tcPr>
            <w:tcW w:w="4110" w:type="dxa"/>
          </w:tcPr>
          <w:p w14:paraId="490F3DF4" w14:textId="77777777" w:rsidR="00A97CE1" w:rsidRPr="00C0595F" w:rsidRDefault="00A97CE1" w:rsidP="00386CE5">
            <w:pPr>
              <w:pStyle w:val="Normalmedluftover"/>
            </w:pPr>
          </w:p>
          <w:p w14:paraId="68C8876A" w14:textId="77777777" w:rsidR="00A97CE1" w:rsidRDefault="00A97CE1" w:rsidP="00386CE5">
            <w:pPr>
              <w:pStyle w:val="TableContents"/>
            </w:pPr>
            <w:r>
              <w:t>______________________________</w:t>
            </w:r>
          </w:p>
          <w:p w14:paraId="6FFFDC2D" w14:textId="77777777" w:rsidR="00A97CE1" w:rsidRDefault="00A97CE1" w:rsidP="00386CE5">
            <w:r>
              <w:rPr>
                <w:rFonts w:eastAsia="Calibri" w:cs="Times New Roman"/>
                <w:lang w:val="en-GB"/>
              </w:rPr>
              <w:t>The Consultant’s signature</w:t>
            </w:r>
          </w:p>
        </w:tc>
      </w:tr>
    </w:tbl>
    <w:p w14:paraId="6923C0B5" w14:textId="77777777" w:rsidR="00A97CE1" w:rsidRDefault="00A97CE1" w:rsidP="00A97CE1"/>
    <w:p w14:paraId="1A178664" w14:textId="0F50E5A0" w:rsidR="00A97CE1" w:rsidRPr="00253801" w:rsidRDefault="00A97CE1" w:rsidP="00A97CE1">
      <w:pPr>
        <w:rPr>
          <w:lang w:val="en-GB"/>
        </w:rPr>
      </w:pPr>
      <w:r>
        <w:rPr>
          <w:rFonts w:eastAsia="Calibri" w:cs="Times New Roman"/>
          <w:lang w:val="en-GB"/>
        </w:rPr>
        <w:t>This Agreement shall be signed in two copies, one for each Party.</w:t>
      </w:r>
    </w:p>
    <w:p w14:paraId="138B7AE1" w14:textId="77777777" w:rsidR="00A97CE1" w:rsidRPr="00253801" w:rsidRDefault="00A97CE1" w:rsidP="00A97CE1">
      <w:pPr>
        <w:rPr>
          <w:lang w:val="en-GB"/>
        </w:rPr>
      </w:pPr>
    </w:p>
    <w:p w14:paraId="68F5C754" w14:textId="77777777" w:rsidR="00A97CE1" w:rsidRPr="00253801" w:rsidRDefault="00A97CE1" w:rsidP="00A97CE1">
      <w:pPr>
        <w:rPr>
          <w:b/>
          <w:bCs/>
          <w:lang w:val="en-GB"/>
        </w:rPr>
      </w:pPr>
      <w:r>
        <w:rPr>
          <w:rFonts w:eastAsia="Calibri" w:cs="Times New Roman"/>
          <w:b/>
          <w:bCs/>
          <w:lang w:val="en-GB"/>
        </w:rPr>
        <w:t>Enquiries</w:t>
      </w:r>
    </w:p>
    <w:p w14:paraId="37ECC732" w14:textId="77777777" w:rsidR="00A97CE1" w:rsidRPr="00253801" w:rsidRDefault="00A97CE1" w:rsidP="00A97CE1">
      <w:pPr>
        <w:rPr>
          <w:rFonts w:cstheme="minorHAnsi"/>
          <w:lang w:val="en-GB"/>
        </w:rPr>
      </w:pPr>
      <w:r>
        <w:rPr>
          <w:rFonts w:eastAsia="Calibri" w:cs="Calibri"/>
          <w:lang w:val="en-GB"/>
        </w:rPr>
        <w:t>All enquiries relating to this Agreement must be directed to the individual or role listed as the authorised representative in Appendix 4.</w:t>
      </w:r>
    </w:p>
    <w:p w14:paraId="11A28F4D" w14:textId="77777777" w:rsidR="00A97CE1" w:rsidRPr="00253801" w:rsidRDefault="00A97CE1" w:rsidP="00A97CE1">
      <w:pPr>
        <w:rPr>
          <w:lang w:val="en-GB"/>
        </w:rPr>
      </w:pPr>
    </w:p>
    <w:p w14:paraId="2460310D" w14:textId="77777777" w:rsidR="00A97CE1" w:rsidRPr="00253801" w:rsidRDefault="00A97CE1" w:rsidP="00A97CE1">
      <w:pPr>
        <w:rPr>
          <w:lang w:val="en-GB"/>
        </w:rPr>
        <w:sectPr w:rsidR="00A97CE1" w:rsidRPr="00253801" w:rsidSect="00A97CE1">
          <w:footerReference w:type="default" r:id="rId7"/>
          <w:headerReference w:type="first" r:id="rId8"/>
          <w:footerReference w:type="first" r:id="rId9"/>
          <w:pgSz w:w="11906" w:h="16838" w:code="9"/>
          <w:pgMar w:top="1418" w:right="1418" w:bottom="1418" w:left="1985" w:header="709" w:footer="709" w:gutter="0"/>
          <w:paperSrc w:first="15" w:other="15"/>
          <w:pgNumType w:start="2"/>
          <w:cols w:space="708"/>
          <w:titlePg/>
          <w:docGrid w:linePitch="326"/>
        </w:sectPr>
      </w:pPr>
    </w:p>
    <w:p w14:paraId="19467C6B" w14:textId="77777777" w:rsidR="00A97CE1" w:rsidRDefault="00A97CE1" w:rsidP="00A97CE1">
      <w:pPr>
        <w:pStyle w:val="Tittelside2"/>
        <w:rPr>
          <w:rFonts w:eastAsiaTheme="minorEastAsia"/>
        </w:rPr>
      </w:pPr>
      <w:bookmarkStart w:id="0" w:name="_Toc139680080"/>
      <w:bookmarkStart w:id="1" w:name="_Toc367282448"/>
      <w:bookmarkStart w:id="2" w:name="_Toc511649953"/>
      <w:bookmarkStart w:id="3" w:name="_Toc136153043"/>
      <w:bookmarkStart w:id="4" w:name="_Toc136170714"/>
      <w:bookmarkStart w:id="5" w:name="_Toc136153044"/>
      <w:bookmarkStart w:id="6" w:name="_Toc136170715"/>
      <w:bookmarkStart w:id="7" w:name="_Toc134700178"/>
      <w:bookmarkStart w:id="8" w:name="_Toc139680082"/>
      <w:r>
        <w:rPr>
          <w:rFonts w:eastAsia="Arial"/>
          <w:lang w:val="en-GB"/>
        </w:rPr>
        <w:lastRenderedPageBreak/>
        <w:t>Contents</w:t>
      </w:r>
    </w:p>
    <w:sdt>
      <w:sdtPr>
        <w:id w:val="374357955"/>
        <w:docPartObj>
          <w:docPartGallery w:val="Table of Contents"/>
          <w:docPartUnique/>
        </w:docPartObj>
      </w:sdtPr>
      <w:sdtEndPr>
        <w:rPr>
          <w:noProof/>
        </w:rPr>
      </w:sdtEndPr>
      <w:sdtContent>
        <w:p w14:paraId="401FCD4B" w14:textId="77777777" w:rsidR="00A97CE1" w:rsidRDefault="00A97CE1" w:rsidP="00A97CE1"/>
        <w:p w14:paraId="1F138778" w14:textId="77777777" w:rsidR="00A97CE1" w:rsidRDefault="00A97CE1" w:rsidP="00A97CE1">
          <w:pPr>
            <w:pStyle w:val="INNH1"/>
            <w:rPr>
              <w:rFonts w:asciiTheme="minorHAnsi" w:eastAsiaTheme="minorEastAsia" w:hAnsiTheme="minorHAnsi" w:cstheme="minorBidi"/>
              <w:b w:val="0"/>
              <w:bCs w:val="0"/>
              <w:caps w:val="0"/>
              <w:noProof/>
              <w:sz w:val="22"/>
              <w:szCs w:val="22"/>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72548190" w:history="1">
            <w:r w:rsidRPr="00C44EC6">
              <w:rPr>
                <w:rStyle w:val="Hyperkobling"/>
                <w:noProof/>
              </w:rPr>
              <w:t>1.</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General Provisions</w:t>
            </w:r>
            <w:r>
              <w:rPr>
                <w:noProof/>
                <w:webHidden/>
              </w:rPr>
              <w:tab/>
            </w:r>
            <w:r>
              <w:rPr>
                <w:noProof/>
                <w:webHidden/>
              </w:rPr>
              <w:fldChar w:fldCharType="begin"/>
            </w:r>
            <w:r>
              <w:rPr>
                <w:noProof/>
                <w:webHidden/>
              </w:rPr>
              <w:instrText xml:space="preserve"> PAGEREF _Toc172548190 \h </w:instrText>
            </w:r>
            <w:r>
              <w:rPr>
                <w:noProof/>
                <w:webHidden/>
              </w:rPr>
            </w:r>
            <w:r>
              <w:rPr>
                <w:noProof/>
                <w:webHidden/>
              </w:rPr>
              <w:fldChar w:fldCharType="separate"/>
            </w:r>
            <w:r>
              <w:rPr>
                <w:noProof/>
                <w:webHidden/>
              </w:rPr>
              <w:t>5</w:t>
            </w:r>
            <w:r>
              <w:rPr>
                <w:noProof/>
                <w:webHidden/>
              </w:rPr>
              <w:fldChar w:fldCharType="end"/>
            </w:r>
          </w:hyperlink>
        </w:p>
        <w:p w14:paraId="4B40DC89"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1" w:history="1">
            <w:r w:rsidRPr="00C44EC6">
              <w:rPr>
                <w:rStyle w:val="Hyperkobling"/>
                <w:noProof/>
              </w:rPr>
              <w:t>1.1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Scope of the Agreement</w:t>
            </w:r>
            <w:r>
              <w:rPr>
                <w:noProof/>
                <w:webHidden/>
              </w:rPr>
              <w:tab/>
            </w:r>
            <w:r>
              <w:rPr>
                <w:noProof/>
                <w:webHidden/>
              </w:rPr>
              <w:fldChar w:fldCharType="begin"/>
            </w:r>
            <w:r>
              <w:rPr>
                <w:noProof/>
                <w:webHidden/>
              </w:rPr>
              <w:instrText xml:space="preserve"> PAGEREF _Toc172548191 \h </w:instrText>
            </w:r>
            <w:r>
              <w:rPr>
                <w:noProof/>
                <w:webHidden/>
              </w:rPr>
            </w:r>
            <w:r>
              <w:rPr>
                <w:noProof/>
                <w:webHidden/>
              </w:rPr>
              <w:fldChar w:fldCharType="separate"/>
            </w:r>
            <w:r>
              <w:rPr>
                <w:noProof/>
                <w:webHidden/>
              </w:rPr>
              <w:t>5</w:t>
            </w:r>
            <w:r>
              <w:rPr>
                <w:noProof/>
                <w:webHidden/>
              </w:rPr>
              <w:fldChar w:fldCharType="end"/>
            </w:r>
          </w:hyperlink>
        </w:p>
        <w:p w14:paraId="12595AB9"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2" w:history="1">
            <w:r w:rsidRPr="00C44EC6">
              <w:rPr>
                <w:rStyle w:val="Hyperkobling"/>
                <w:noProof/>
              </w:rPr>
              <w:t>1.2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Appendices to the Agreement</w:t>
            </w:r>
            <w:r>
              <w:rPr>
                <w:noProof/>
                <w:webHidden/>
              </w:rPr>
              <w:tab/>
            </w:r>
            <w:r>
              <w:rPr>
                <w:noProof/>
                <w:webHidden/>
              </w:rPr>
              <w:fldChar w:fldCharType="begin"/>
            </w:r>
            <w:r>
              <w:rPr>
                <w:noProof/>
                <w:webHidden/>
              </w:rPr>
              <w:instrText xml:space="preserve"> PAGEREF _Toc172548192 \h </w:instrText>
            </w:r>
            <w:r>
              <w:rPr>
                <w:noProof/>
                <w:webHidden/>
              </w:rPr>
            </w:r>
            <w:r>
              <w:rPr>
                <w:noProof/>
                <w:webHidden/>
              </w:rPr>
              <w:fldChar w:fldCharType="separate"/>
            </w:r>
            <w:r>
              <w:rPr>
                <w:noProof/>
                <w:webHidden/>
              </w:rPr>
              <w:t>5</w:t>
            </w:r>
            <w:r>
              <w:rPr>
                <w:noProof/>
                <w:webHidden/>
              </w:rPr>
              <w:fldChar w:fldCharType="end"/>
            </w:r>
          </w:hyperlink>
        </w:p>
        <w:p w14:paraId="08FA34B7"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3" w:history="1">
            <w:r w:rsidRPr="00C44EC6">
              <w:rPr>
                <w:rStyle w:val="Hyperkobling"/>
                <w:noProof/>
              </w:rPr>
              <w:t>1.3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Interpretation – Ranking</w:t>
            </w:r>
            <w:r>
              <w:rPr>
                <w:noProof/>
                <w:webHidden/>
              </w:rPr>
              <w:tab/>
            </w:r>
            <w:r>
              <w:rPr>
                <w:noProof/>
                <w:webHidden/>
              </w:rPr>
              <w:fldChar w:fldCharType="begin"/>
            </w:r>
            <w:r>
              <w:rPr>
                <w:noProof/>
                <w:webHidden/>
              </w:rPr>
              <w:instrText xml:space="preserve"> PAGEREF _Toc172548193 \h </w:instrText>
            </w:r>
            <w:r>
              <w:rPr>
                <w:noProof/>
                <w:webHidden/>
              </w:rPr>
            </w:r>
            <w:r>
              <w:rPr>
                <w:noProof/>
                <w:webHidden/>
              </w:rPr>
              <w:fldChar w:fldCharType="separate"/>
            </w:r>
            <w:r>
              <w:rPr>
                <w:noProof/>
                <w:webHidden/>
              </w:rPr>
              <w:t>6</w:t>
            </w:r>
            <w:r>
              <w:rPr>
                <w:noProof/>
                <w:webHidden/>
              </w:rPr>
              <w:fldChar w:fldCharType="end"/>
            </w:r>
          </w:hyperlink>
        </w:p>
        <w:p w14:paraId="01C50B3A"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194" w:history="1">
            <w:r w:rsidRPr="00C44EC6">
              <w:rPr>
                <w:rStyle w:val="Hyperkobling"/>
                <w:noProof/>
              </w:rPr>
              <w:t>2.</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Implementation of the Agreement</w:t>
            </w:r>
            <w:r>
              <w:rPr>
                <w:noProof/>
                <w:webHidden/>
              </w:rPr>
              <w:tab/>
            </w:r>
            <w:r>
              <w:rPr>
                <w:noProof/>
                <w:webHidden/>
              </w:rPr>
              <w:fldChar w:fldCharType="begin"/>
            </w:r>
            <w:r>
              <w:rPr>
                <w:noProof/>
                <w:webHidden/>
              </w:rPr>
              <w:instrText xml:space="preserve"> PAGEREF _Toc172548194 \h </w:instrText>
            </w:r>
            <w:r>
              <w:rPr>
                <w:noProof/>
                <w:webHidden/>
              </w:rPr>
            </w:r>
            <w:r>
              <w:rPr>
                <w:noProof/>
                <w:webHidden/>
              </w:rPr>
              <w:fldChar w:fldCharType="separate"/>
            </w:r>
            <w:r>
              <w:rPr>
                <w:noProof/>
                <w:webHidden/>
              </w:rPr>
              <w:t>6</w:t>
            </w:r>
            <w:r>
              <w:rPr>
                <w:noProof/>
                <w:webHidden/>
              </w:rPr>
              <w:fldChar w:fldCharType="end"/>
            </w:r>
          </w:hyperlink>
        </w:p>
        <w:p w14:paraId="7F4C7321"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5" w:history="1">
            <w:r w:rsidRPr="00C44EC6">
              <w:rPr>
                <w:rStyle w:val="Hyperkobling"/>
                <w:noProof/>
              </w:rPr>
              <w:t>2.1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The Parties’ representatives</w:t>
            </w:r>
            <w:r>
              <w:rPr>
                <w:noProof/>
                <w:webHidden/>
              </w:rPr>
              <w:tab/>
            </w:r>
            <w:r>
              <w:rPr>
                <w:noProof/>
                <w:webHidden/>
              </w:rPr>
              <w:fldChar w:fldCharType="begin"/>
            </w:r>
            <w:r>
              <w:rPr>
                <w:noProof/>
                <w:webHidden/>
              </w:rPr>
              <w:instrText xml:space="preserve"> PAGEREF _Toc172548195 \h </w:instrText>
            </w:r>
            <w:r>
              <w:rPr>
                <w:noProof/>
                <w:webHidden/>
              </w:rPr>
            </w:r>
            <w:r>
              <w:rPr>
                <w:noProof/>
                <w:webHidden/>
              </w:rPr>
              <w:fldChar w:fldCharType="separate"/>
            </w:r>
            <w:r>
              <w:rPr>
                <w:noProof/>
                <w:webHidden/>
              </w:rPr>
              <w:t>6</w:t>
            </w:r>
            <w:r>
              <w:rPr>
                <w:noProof/>
                <w:webHidden/>
              </w:rPr>
              <w:fldChar w:fldCharType="end"/>
            </w:r>
          </w:hyperlink>
        </w:p>
        <w:p w14:paraId="32E9A8A3"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6" w:history="1">
            <w:r w:rsidRPr="00C44EC6">
              <w:rPr>
                <w:rStyle w:val="Hyperkobling"/>
                <w:noProof/>
              </w:rPr>
              <w:t>2.2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Meetings</w:t>
            </w:r>
            <w:r>
              <w:rPr>
                <w:noProof/>
                <w:webHidden/>
              </w:rPr>
              <w:tab/>
            </w:r>
            <w:r>
              <w:rPr>
                <w:noProof/>
                <w:webHidden/>
              </w:rPr>
              <w:fldChar w:fldCharType="begin"/>
            </w:r>
            <w:r>
              <w:rPr>
                <w:noProof/>
                <w:webHidden/>
              </w:rPr>
              <w:instrText xml:space="preserve"> PAGEREF _Toc172548196 \h </w:instrText>
            </w:r>
            <w:r>
              <w:rPr>
                <w:noProof/>
                <w:webHidden/>
              </w:rPr>
            </w:r>
            <w:r>
              <w:rPr>
                <w:noProof/>
                <w:webHidden/>
              </w:rPr>
              <w:fldChar w:fldCharType="separate"/>
            </w:r>
            <w:r>
              <w:rPr>
                <w:noProof/>
                <w:webHidden/>
              </w:rPr>
              <w:t>7</w:t>
            </w:r>
            <w:r>
              <w:rPr>
                <w:noProof/>
                <w:webHidden/>
              </w:rPr>
              <w:fldChar w:fldCharType="end"/>
            </w:r>
          </w:hyperlink>
        </w:p>
        <w:p w14:paraId="48F73222"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7" w:history="1">
            <w:r w:rsidRPr="00C44EC6">
              <w:rPr>
                <w:rStyle w:val="Hyperkobling"/>
                <w:noProof/>
              </w:rPr>
              <w:t>2.3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Risk and responsibility for communication and documentation</w:t>
            </w:r>
            <w:r>
              <w:rPr>
                <w:noProof/>
                <w:webHidden/>
              </w:rPr>
              <w:tab/>
            </w:r>
            <w:r>
              <w:rPr>
                <w:noProof/>
                <w:webHidden/>
              </w:rPr>
              <w:fldChar w:fldCharType="begin"/>
            </w:r>
            <w:r>
              <w:rPr>
                <w:noProof/>
                <w:webHidden/>
              </w:rPr>
              <w:instrText xml:space="preserve"> PAGEREF _Toc172548197 \h </w:instrText>
            </w:r>
            <w:r>
              <w:rPr>
                <w:noProof/>
                <w:webHidden/>
              </w:rPr>
            </w:r>
            <w:r>
              <w:rPr>
                <w:noProof/>
                <w:webHidden/>
              </w:rPr>
              <w:fldChar w:fldCharType="separate"/>
            </w:r>
            <w:r>
              <w:rPr>
                <w:noProof/>
                <w:webHidden/>
              </w:rPr>
              <w:t>7</w:t>
            </w:r>
            <w:r>
              <w:rPr>
                <w:noProof/>
                <w:webHidden/>
              </w:rPr>
              <w:fldChar w:fldCharType="end"/>
            </w:r>
          </w:hyperlink>
        </w:p>
        <w:p w14:paraId="4E4B0FAD"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8" w:history="1">
            <w:r w:rsidRPr="00C44EC6">
              <w:rPr>
                <w:rStyle w:val="Hyperkobling"/>
                <w:noProof/>
              </w:rPr>
              <w:t>2.4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Written form requirements</w:t>
            </w:r>
            <w:r>
              <w:rPr>
                <w:noProof/>
                <w:webHidden/>
              </w:rPr>
              <w:tab/>
            </w:r>
            <w:r>
              <w:rPr>
                <w:noProof/>
                <w:webHidden/>
              </w:rPr>
              <w:fldChar w:fldCharType="begin"/>
            </w:r>
            <w:r>
              <w:rPr>
                <w:noProof/>
                <w:webHidden/>
              </w:rPr>
              <w:instrText xml:space="preserve"> PAGEREF _Toc172548198 \h </w:instrText>
            </w:r>
            <w:r>
              <w:rPr>
                <w:noProof/>
                <w:webHidden/>
              </w:rPr>
            </w:r>
            <w:r>
              <w:rPr>
                <w:noProof/>
                <w:webHidden/>
              </w:rPr>
              <w:fldChar w:fldCharType="separate"/>
            </w:r>
            <w:r>
              <w:rPr>
                <w:noProof/>
                <w:webHidden/>
              </w:rPr>
              <w:t>7</w:t>
            </w:r>
            <w:r>
              <w:rPr>
                <w:noProof/>
                <w:webHidden/>
              </w:rPr>
              <w:fldChar w:fldCharType="end"/>
            </w:r>
          </w:hyperlink>
        </w:p>
        <w:p w14:paraId="30A54B12"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199" w:history="1">
            <w:r w:rsidRPr="00C44EC6">
              <w:rPr>
                <w:rStyle w:val="Hyperkobling"/>
                <w:noProof/>
              </w:rPr>
              <w:t>2.5</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Progress schedule and delivery date</w:t>
            </w:r>
            <w:r>
              <w:rPr>
                <w:noProof/>
                <w:webHidden/>
              </w:rPr>
              <w:tab/>
            </w:r>
            <w:r>
              <w:rPr>
                <w:noProof/>
                <w:webHidden/>
              </w:rPr>
              <w:fldChar w:fldCharType="begin"/>
            </w:r>
            <w:r>
              <w:rPr>
                <w:noProof/>
                <w:webHidden/>
              </w:rPr>
              <w:instrText xml:space="preserve"> PAGEREF _Toc172548199 \h </w:instrText>
            </w:r>
            <w:r>
              <w:rPr>
                <w:noProof/>
                <w:webHidden/>
              </w:rPr>
            </w:r>
            <w:r>
              <w:rPr>
                <w:noProof/>
                <w:webHidden/>
              </w:rPr>
              <w:fldChar w:fldCharType="separate"/>
            </w:r>
            <w:r>
              <w:rPr>
                <w:noProof/>
                <w:webHidden/>
              </w:rPr>
              <w:t>7</w:t>
            </w:r>
            <w:r>
              <w:rPr>
                <w:noProof/>
                <w:webHidden/>
              </w:rPr>
              <w:fldChar w:fldCharType="end"/>
            </w:r>
          </w:hyperlink>
        </w:p>
        <w:p w14:paraId="503DC89B"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00" w:history="1">
            <w:r w:rsidRPr="00C44EC6">
              <w:rPr>
                <w:rStyle w:val="Hyperkobling"/>
                <w:noProof/>
              </w:rPr>
              <w:t>3.</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Changes after conclusion of the Agreement</w:t>
            </w:r>
            <w:r>
              <w:rPr>
                <w:noProof/>
                <w:webHidden/>
              </w:rPr>
              <w:tab/>
            </w:r>
            <w:r>
              <w:rPr>
                <w:noProof/>
                <w:webHidden/>
              </w:rPr>
              <w:fldChar w:fldCharType="begin"/>
            </w:r>
            <w:r>
              <w:rPr>
                <w:noProof/>
                <w:webHidden/>
              </w:rPr>
              <w:instrText xml:space="preserve"> PAGEREF _Toc172548200 \h </w:instrText>
            </w:r>
            <w:r>
              <w:rPr>
                <w:noProof/>
                <w:webHidden/>
              </w:rPr>
            </w:r>
            <w:r>
              <w:rPr>
                <w:noProof/>
                <w:webHidden/>
              </w:rPr>
              <w:fldChar w:fldCharType="separate"/>
            </w:r>
            <w:r>
              <w:rPr>
                <w:noProof/>
                <w:webHidden/>
              </w:rPr>
              <w:t>7</w:t>
            </w:r>
            <w:r>
              <w:rPr>
                <w:noProof/>
                <w:webHidden/>
              </w:rPr>
              <w:fldChar w:fldCharType="end"/>
            </w:r>
          </w:hyperlink>
        </w:p>
        <w:p w14:paraId="6D45BEB1"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01" w:history="1">
            <w:r w:rsidRPr="00C44EC6">
              <w:rPr>
                <w:rStyle w:val="Hyperkobling"/>
                <w:noProof/>
              </w:rPr>
              <w:t>4.</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Duration, cancellation and temporary suspension</w:t>
            </w:r>
            <w:r>
              <w:rPr>
                <w:noProof/>
                <w:webHidden/>
              </w:rPr>
              <w:tab/>
            </w:r>
            <w:r>
              <w:rPr>
                <w:noProof/>
                <w:webHidden/>
              </w:rPr>
              <w:fldChar w:fldCharType="begin"/>
            </w:r>
            <w:r>
              <w:rPr>
                <w:noProof/>
                <w:webHidden/>
              </w:rPr>
              <w:instrText xml:space="preserve"> PAGEREF _Toc172548201 \h </w:instrText>
            </w:r>
            <w:r>
              <w:rPr>
                <w:noProof/>
                <w:webHidden/>
              </w:rPr>
            </w:r>
            <w:r>
              <w:rPr>
                <w:noProof/>
                <w:webHidden/>
              </w:rPr>
              <w:fldChar w:fldCharType="separate"/>
            </w:r>
            <w:r>
              <w:rPr>
                <w:noProof/>
                <w:webHidden/>
              </w:rPr>
              <w:t>8</w:t>
            </w:r>
            <w:r>
              <w:rPr>
                <w:noProof/>
                <w:webHidden/>
              </w:rPr>
              <w:fldChar w:fldCharType="end"/>
            </w:r>
          </w:hyperlink>
        </w:p>
        <w:p w14:paraId="27B18B1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02" w:history="1">
            <w:r w:rsidRPr="00C44EC6">
              <w:rPr>
                <w:rStyle w:val="Hyperkobling"/>
                <w:noProof/>
              </w:rPr>
              <w:t>4.1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Duration</w:t>
            </w:r>
            <w:r>
              <w:rPr>
                <w:noProof/>
                <w:webHidden/>
              </w:rPr>
              <w:tab/>
            </w:r>
            <w:r>
              <w:rPr>
                <w:noProof/>
                <w:webHidden/>
              </w:rPr>
              <w:fldChar w:fldCharType="begin"/>
            </w:r>
            <w:r>
              <w:rPr>
                <w:noProof/>
                <w:webHidden/>
              </w:rPr>
              <w:instrText xml:space="preserve"> PAGEREF _Toc172548202 \h </w:instrText>
            </w:r>
            <w:r>
              <w:rPr>
                <w:noProof/>
                <w:webHidden/>
              </w:rPr>
            </w:r>
            <w:r>
              <w:rPr>
                <w:noProof/>
                <w:webHidden/>
              </w:rPr>
              <w:fldChar w:fldCharType="separate"/>
            </w:r>
            <w:r>
              <w:rPr>
                <w:noProof/>
                <w:webHidden/>
              </w:rPr>
              <w:t>8</w:t>
            </w:r>
            <w:r>
              <w:rPr>
                <w:noProof/>
                <w:webHidden/>
              </w:rPr>
              <w:fldChar w:fldCharType="end"/>
            </w:r>
          </w:hyperlink>
        </w:p>
        <w:p w14:paraId="613164FE"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03" w:history="1">
            <w:r w:rsidRPr="00C44EC6">
              <w:rPr>
                <w:rStyle w:val="Hyperkobling"/>
                <w:noProof/>
              </w:rPr>
              <w:t>4.2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Cancellation</w:t>
            </w:r>
            <w:r>
              <w:rPr>
                <w:noProof/>
                <w:webHidden/>
              </w:rPr>
              <w:tab/>
            </w:r>
            <w:r>
              <w:rPr>
                <w:noProof/>
                <w:webHidden/>
              </w:rPr>
              <w:fldChar w:fldCharType="begin"/>
            </w:r>
            <w:r>
              <w:rPr>
                <w:noProof/>
                <w:webHidden/>
              </w:rPr>
              <w:instrText xml:space="preserve"> PAGEREF _Toc172548203 \h </w:instrText>
            </w:r>
            <w:r>
              <w:rPr>
                <w:noProof/>
                <w:webHidden/>
              </w:rPr>
            </w:r>
            <w:r>
              <w:rPr>
                <w:noProof/>
                <w:webHidden/>
              </w:rPr>
              <w:fldChar w:fldCharType="separate"/>
            </w:r>
            <w:r>
              <w:rPr>
                <w:noProof/>
                <w:webHidden/>
              </w:rPr>
              <w:t>8</w:t>
            </w:r>
            <w:r>
              <w:rPr>
                <w:noProof/>
                <w:webHidden/>
              </w:rPr>
              <w:fldChar w:fldCharType="end"/>
            </w:r>
          </w:hyperlink>
        </w:p>
        <w:p w14:paraId="3EFC3F3D"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04" w:history="1">
            <w:r w:rsidRPr="00C44EC6">
              <w:rPr>
                <w:rStyle w:val="Hyperkobling"/>
                <w:noProof/>
              </w:rPr>
              <w:t>4.3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Temporary suspension</w:t>
            </w:r>
            <w:r>
              <w:rPr>
                <w:noProof/>
                <w:webHidden/>
              </w:rPr>
              <w:tab/>
            </w:r>
            <w:r>
              <w:rPr>
                <w:noProof/>
                <w:webHidden/>
              </w:rPr>
              <w:fldChar w:fldCharType="begin"/>
            </w:r>
            <w:r>
              <w:rPr>
                <w:noProof/>
                <w:webHidden/>
              </w:rPr>
              <w:instrText xml:space="preserve"> PAGEREF _Toc172548204 \h </w:instrText>
            </w:r>
            <w:r>
              <w:rPr>
                <w:noProof/>
                <w:webHidden/>
              </w:rPr>
            </w:r>
            <w:r>
              <w:rPr>
                <w:noProof/>
                <w:webHidden/>
              </w:rPr>
              <w:fldChar w:fldCharType="separate"/>
            </w:r>
            <w:r>
              <w:rPr>
                <w:noProof/>
                <w:webHidden/>
              </w:rPr>
              <w:t>8</w:t>
            </w:r>
            <w:r>
              <w:rPr>
                <w:noProof/>
                <w:webHidden/>
              </w:rPr>
              <w:fldChar w:fldCharType="end"/>
            </w:r>
          </w:hyperlink>
        </w:p>
        <w:p w14:paraId="6E12CE44"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05" w:history="1">
            <w:r w:rsidRPr="00C44EC6">
              <w:rPr>
                <w:rStyle w:val="Hyperkobling"/>
                <w:noProof/>
              </w:rPr>
              <w:t>5.</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The Parties’ obligations</w:t>
            </w:r>
            <w:r>
              <w:rPr>
                <w:noProof/>
                <w:webHidden/>
              </w:rPr>
              <w:tab/>
            </w:r>
            <w:r>
              <w:rPr>
                <w:noProof/>
                <w:webHidden/>
              </w:rPr>
              <w:fldChar w:fldCharType="begin"/>
            </w:r>
            <w:r>
              <w:rPr>
                <w:noProof/>
                <w:webHidden/>
              </w:rPr>
              <w:instrText xml:space="preserve"> PAGEREF _Toc172548205 \h </w:instrText>
            </w:r>
            <w:r>
              <w:rPr>
                <w:noProof/>
                <w:webHidden/>
              </w:rPr>
            </w:r>
            <w:r>
              <w:rPr>
                <w:noProof/>
                <w:webHidden/>
              </w:rPr>
              <w:fldChar w:fldCharType="separate"/>
            </w:r>
            <w:r>
              <w:rPr>
                <w:noProof/>
                <w:webHidden/>
              </w:rPr>
              <w:t>9</w:t>
            </w:r>
            <w:r>
              <w:rPr>
                <w:noProof/>
                <w:webHidden/>
              </w:rPr>
              <w:fldChar w:fldCharType="end"/>
            </w:r>
          </w:hyperlink>
        </w:p>
        <w:p w14:paraId="627FEF00"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06" w:history="1">
            <w:r w:rsidRPr="00C44EC6">
              <w:rPr>
                <w:rStyle w:val="Hyperkobling"/>
                <w:noProof/>
              </w:rPr>
              <w:t>5.1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Overall responsibilities</w:t>
            </w:r>
            <w:r>
              <w:rPr>
                <w:noProof/>
                <w:webHidden/>
              </w:rPr>
              <w:tab/>
            </w:r>
            <w:r>
              <w:rPr>
                <w:noProof/>
                <w:webHidden/>
              </w:rPr>
              <w:fldChar w:fldCharType="begin"/>
            </w:r>
            <w:r>
              <w:rPr>
                <w:noProof/>
                <w:webHidden/>
              </w:rPr>
              <w:instrText xml:space="preserve"> PAGEREF _Toc172548206 \h </w:instrText>
            </w:r>
            <w:r>
              <w:rPr>
                <w:noProof/>
                <w:webHidden/>
              </w:rPr>
            </w:r>
            <w:r>
              <w:rPr>
                <w:noProof/>
                <w:webHidden/>
              </w:rPr>
              <w:fldChar w:fldCharType="separate"/>
            </w:r>
            <w:r>
              <w:rPr>
                <w:noProof/>
                <w:webHidden/>
              </w:rPr>
              <w:t>9</w:t>
            </w:r>
            <w:r>
              <w:rPr>
                <w:noProof/>
                <w:webHidden/>
              </w:rPr>
              <w:fldChar w:fldCharType="end"/>
            </w:r>
          </w:hyperlink>
        </w:p>
        <w:p w14:paraId="6100CD35"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07" w:history="1">
            <w:r w:rsidRPr="00C44EC6">
              <w:rPr>
                <w:rStyle w:val="Hyperkobling"/>
                <w:noProof/>
              </w:rPr>
              <w:t>5.1.1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responsibilities and expertise</w:t>
            </w:r>
            <w:r>
              <w:rPr>
                <w:noProof/>
                <w:webHidden/>
              </w:rPr>
              <w:tab/>
            </w:r>
            <w:r>
              <w:rPr>
                <w:noProof/>
                <w:webHidden/>
              </w:rPr>
              <w:fldChar w:fldCharType="begin"/>
            </w:r>
            <w:r>
              <w:rPr>
                <w:noProof/>
                <w:webHidden/>
              </w:rPr>
              <w:instrText xml:space="preserve"> PAGEREF _Toc172548207 \h </w:instrText>
            </w:r>
            <w:r>
              <w:rPr>
                <w:noProof/>
                <w:webHidden/>
              </w:rPr>
            </w:r>
            <w:r>
              <w:rPr>
                <w:noProof/>
                <w:webHidden/>
              </w:rPr>
              <w:fldChar w:fldCharType="separate"/>
            </w:r>
            <w:r>
              <w:rPr>
                <w:noProof/>
                <w:webHidden/>
              </w:rPr>
              <w:t>9</w:t>
            </w:r>
            <w:r>
              <w:rPr>
                <w:noProof/>
                <w:webHidden/>
              </w:rPr>
              <w:fldChar w:fldCharType="end"/>
            </w:r>
          </w:hyperlink>
        </w:p>
        <w:p w14:paraId="76CD4DE8"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08" w:history="1">
            <w:r w:rsidRPr="00C44EC6">
              <w:rPr>
                <w:rStyle w:val="Hyperkobling"/>
                <w:noProof/>
              </w:rPr>
              <w:t>5.1.2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responsibility for facilitation and contribution</w:t>
            </w:r>
            <w:r>
              <w:rPr>
                <w:noProof/>
                <w:webHidden/>
              </w:rPr>
              <w:tab/>
            </w:r>
            <w:r>
              <w:rPr>
                <w:noProof/>
                <w:webHidden/>
              </w:rPr>
              <w:fldChar w:fldCharType="begin"/>
            </w:r>
            <w:r>
              <w:rPr>
                <w:noProof/>
                <w:webHidden/>
              </w:rPr>
              <w:instrText xml:space="preserve"> PAGEREF _Toc172548208 \h </w:instrText>
            </w:r>
            <w:r>
              <w:rPr>
                <w:noProof/>
                <w:webHidden/>
              </w:rPr>
            </w:r>
            <w:r>
              <w:rPr>
                <w:noProof/>
                <w:webHidden/>
              </w:rPr>
              <w:fldChar w:fldCharType="separate"/>
            </w:r>
            <w:r>
              <w:rPr>
                <w:noProof/>
                <w:webHidden/>
              </w:rPr>
              <w:t>9</w:t>
            </w:r>
            <w:r>
              <w:rPr>
                <w:noProof/>
                <w:webHidden/>
              </w:rPr>
              <w:fldChar w:fldCharType="end"/>
            </w:r>
          </w:hyperlink>
        </w:p>
        <w:p w14:paraId="3D32AD73"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09" w:history="1">
            <w:r w:rsidRPr="00C44EC6">
              <w:rPr>
                <w:rStyle w:val="Hyperkobling"/>
                <w:noProof/>
              </w:rPr>
              <w:t>5.2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Use of subcontractors and third parties</w:t>
            </w:r>
            <w:r>
              <w:rPr>
                <w:noProof/>
                <w:webHidden/>
              </w:rPr>
              <w:tab/>
            </w:r>
            <w:r>
              <w:rPr>
                <w:noProof/>
                <w:webHidden/>
              </w:rPr>
              <w:fldChar w:fldCharType="begin"/>
            </w:r>
            <w:r>
              <w:rPr>
                <w:noProof/>
                <w:webHidden/>
              </w:rPr>
              <w:instrText xml:space="preserve"> PAGEREF _Toc172548209 \h </w:instrText>
            </w:r>
            <w:r>
              <w:rPr>
                <w:noProof/>
                <w:webHidden/>
              </w:rPr>
            </w:r>
            <w:r>
              <w:rPr>
                <w:noProof/>
                <w:webHidden/>
              </w:rPr>
              <w:fldChar w:fldCharType="separate"/>
            </w:r>
            <w:r>
              <w:rPr>
                <w:noProof/>
                <w:webHidden/>
              </w:rPr>
              <w:t>9</w:t>
            </w:r>
            <w:r>
              <w:rPr>
                <w:noProof/>
                <w:webHidden/>
              </w:rPr>
              <w:fldChar w:fldCharType="end"/>
            </w:r>
          </w:hyperlink>
        </w:p>
        <w:p w14:paraId="5C34EB78"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10" w:history="1">
            <w:r w:rsidRPr="00C44EC6">
              <w:rPr>
                <w:rStyle w:val="Hyperkobling"/>
                <w:noProof/>
              </w:rPr>
              <w:t>5.2.1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use of subcontractors</w:t>
            </w:r>
            <w:r>
              <w:rPr>
                <w:noProof/>
                <w:webHidden/>
              </w:rPr>
              <w:tab/>
            </w:r>
            <w:r>
              <w:rPr>
                <w:noProof/>
                <w:webHidden/>
              </w:rPr>
              <w:fldChar w:fldCharType="begin"/>
            </w:r>
            <w:r>
              <w:rPr>
                <w:noProof/>
                <w:webHidden/>
              </w:rPr>
              <w:instrText xml:space="preserve"> PAGEREF _Toc172548210 \h </w:instrText>
            </w:r>
            <w:r>
              <w:rPr>
                <w:noProof/>
                <w:webHidden/>
              </w:rPr>
            </w:r>
            <w:r>
              <w:rPr>
                <w:noProof/>
                <w:webHidden/>
              </w:rPr>
              <w:fldChar w:fldCharType="separate"/>
            </w:r>
            <w:r>
              <w:rPr>
                <w:noProof/>
                <w:webHidden/>
              </w:rPr>
              <w:t>9</w:t>
            </w:r>
            <w:r>
              <w:rPr>
                <w:noProof/>
                <w:webHidden/>
              </w:rPr>
              <w:fldChar w:fldCharType="end"/>
            </w:r>
          </w:hyperlink>
        </w:p>
        <w:p w14:paraId="753A3A80"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11" w:history="1">
            <w:r w:rsidRPr="00C44EC6">
              <w:rPr>
                <w:rStyle w:val="Hyperkobling"/>
                <w:noProof/>
              </w:rPr>
              <w:t>5.2.2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use of third parties</w:t>
            </w:r>
            <w:r>
              <w:rPr>
                <w:noProof/>
                <w:webHidden/>
              </w:rPr>
              <w:tab/>
            </w:r>
            <w:r>
              <w:rPr>
                <w:noProof/>
                <w:webHidden/>
              </w:rPr>
              <w:fldChar w:fldCharType="begin"/>
            </w:r>
            <w:r>
              <w:rPr>
                <w:noProof/>
                <w:webHidden/>
              </w:rPr>
              <w:instrText xml:space="preserve"> PAGEREF _Toc172548211 \h </w:instrText>
            </w:r>
            <w:r>
              <w:rPr>
                <w:noProof/>
                <w:webHidden/>
              </w:rPr>
            </w:r>
            <w:r>
              <w:rPr>
                <w:noProof/>
                <w:webHidden/>
              </w:rPr>
              <w:fldChar w:fldCharType="separate"/>
            </w:r>
            <w:r>
              <w:rPr>
                <w:noProof/>
                <w:webHidden/>
              </w:rPr>
              <w:t>10</w:t>
            </w:r>
            <w:r>
              <w:rPr>
                <w:noProof/>
                <w:webHidden/>
              </w:rPr>
              <w:fldChar w:fldCharType="end"/>
            </w:r>
          </w:hyperlink>
        </w:p>
        <w:p w14:paraId="55E32D8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12" w:history="1">
            <w:r w:rsidRPr="00C44EC6">
              <w:rPr>
                <w:rStyle w:val="Hyperkobling"/>
                <w:noProof/>
              </w:rPr>
              <w:t>5.3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Key personnel</w:t>
            </w:r>
            <w:r>
              <w:rPr>
                <w:noProof/>
                <w:webHidden/>
              </w:rPr>
              <w:tab/>
            </w:r>
            <w:r>
              <w:rPr>
                <w:noProof/>
                <w:webHidden/>
              </w:rPr>
              <w:fldChar w:fldCharType="begin"/>
            </w:r>
            <w:r>
              <w:rPr>
                <w:noProof/>
                <w:webHidden/>
              </w:rPr>
              <w:instrText xml:space="preserve"> PAGEREF _Toc172548212 \h </w:instrText>
            </w:r>
            <w:r>
              <w:rPr>
                <w:noProof/>
                <w:webHidden/>
              </w:rPr>
            </w:r>
            <w:r>
              <w:rPr>
                <w:noProof/>
                <w:webHidden/>
              </w:rPr>
              <w:fldChar w:fldCharType="separate"/>
            </w:r>
            <w:r>
              <w:rPr>
                <w:noProof/>
                <w:webHidden/>
              </w:rPr>
              <w:t>10</w:t>
            </w:r>
            <w:r>
              <w:rPr>
                <w:noProof/>
                <w:webHidden/>
              </w:rPr>
              <w:fldChar w:fldCharType="end"/>
            </w:r>
          </w:hyperlink>
        </w:p>
        <w:p w14:paraId="07562C40"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13" w:history="1">
            <w:r w:rsidRPr="00C44EC6">
              <w:rPr>
                <w:rStyle w:val="Hyperkobling"/>
                <w:noProof/>
              </w:rPr>
              <w:t>5.4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Duty of confidentiality</w:t>
            </w:r>
            <w:r>
              <w:rPr>
                <w:noProof/>
                <w:webHidden/>
              </w:rPr>
              <w:tab/>
            </w:r>
            <w:r>
              <w:rPr>
                <w:noProof/>
                <w:webHidden/>
              </w:rPr>
              <w:fldChar w:fldCharType="begin"/>
            </w:r>
            <w:r>
              <w:rPr>
                <w:noProof/>
                <w:webHidden/>
              </w:rPr>
              <w:instrText xml:space="preserve"> PAGEREF _Toc172548213 \h </w:instrText>
            </w:r>
            <w:r>
              <w:rPr>
                <w:noProof/>
                <w:webHidden/>
              </w:rPr>
            </w:r>
            <w:r>
              <w:rPr>
                <w:noProof/>
                <w:webHidden/>
              </w:rPr>
              <w:fldChar w:fldCharType="separate"/>
            </w:r>
            <w:r>
              <w:rPr>
                <w:noProof/>
                <w:webHidden/>
              </w:rPr>
              <w:t>10</w:t>
            </w:r>
            <w:r>
              <w:rPr>
                <w:noProof/>
                <w:webHidden/>
              </w:rPr>
              <w:fldChar w:fldCharType="end"/>
            </w:r>
          </w:hyperlink>
        </w:p>
        <w:p w14:paraId="0FEC3A11"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14" w:history="1">
            <w:r w:rsidRPr="00C44EC6">
              <w:rPr>
                <w:rStyle w:val="Hyperkobling"/>
                <w:noProof/>
              </w:rPr>
              <w:t>5.5</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Pay and working conditions</w:t>
            </w:r>
            <w:r>
              <w:rPr>
                <w:noProof/>
                <w:webHidden/>
              </w:rPr>
              <w:tab/>
            </w:r>
            <w:r>
              <w:rPr>
                <w:noProof/>
                <w:webHidden/>
              </w:rPr>
              <w:fldChar w:fldCharType="begin"/>
            </w:r>
            <w:r>
              <w:rPr>
                <w:noProof/>
                <w:webHidden/>
              </w:rPr>
              <w:instrText xml:space="preserve"> PAGEREF _Toc172548214 \h </w:instrText>
            </w:r>
            <w:r>
              <w:rPr>
                <w:noProof/>
                <w:webHidden/>
              </w:rPr>
            </w:r>
            <w:r>
              <w:rPr>
                <w:noProof/>
                <w:webHidden/>
              </w:rPr>
              <w:fldChar w:fldCharType="separate"/>
            </w:r>
            <w:r>
              <w:rPr>
                <w:noProof/>
                <w:webHidden/>
              </w:rPr>
              <w:t>11</w:t>
            </w:r>
            <w:r>
              <w:rPr>
                <w:noProof/>
                <w:webHidden/>
              </w:rPr>
              <w:fldChar w:fldCharType="end"/>
            </w:r>
          </w:hyperlink>
        </w:p>
        <w:p w14:paraId="747C5518"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15" w:history="1">
            <w:r w:rsidRPr="00C44EC6">
              <w:rPr>
                <w:rStyle w:val="Hyperkobling"/>
                <w:noProof/>
              </w:rPr>
              <w:t>5.5.1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General</w:t>
            </w:r>
            <w:r>
              <w:rPr>
                <w:noProof/>
                <w:webHidden/>
              </w:rPr>
              <w:tab/>
            </w:r>
            <w:r>
              <w:rPr>
                <w:noProof/>
                <w:webHidden/>
              </w:rPr>
              <w:fldChar w:fldCharType="begin"/>
            </w:r>
            <w:r>
              <w:rPr>
                <w:noProof/>
                <w:webHidden/>
              </w:rPr>
              <w:instrText xml:space="preserve"> PAGEREF _Toc172548215 \h </w:instrText>
            </w:r>
            <w:r>
              <w:rPr>
                <w:noProof/>
                <w:webHidden/>
              </w:rPr>
            </w:r>
            <w:r>
              <w:rPr>
                <w:noProof/>
                <w:webHidden/>
              </w:rPr>
              <w:fldChar w:fldCharType="separate"/>
            </w:r>
            <w:r>
              <w:rPr>
                <w:noProof/>
                <w:webHidden/>
              </w:rPr>
              <w:t>11</w:t>
            </w:r>
            <w:r>
              <w:rPr>
                <w:noProof/>
                <w:webHidden/>
              </w:rPr>
              <w:fldChar w:fldCharType="end"/>
            </w:r>
          </w:hyperlink>
        </w:p>
        <w:p w14:paraId="60D97F64"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16" w:history="1">
            <w:r w:rsidRPr="00C44EC6">
              <w:rPr>
                <w:rStyle w:val="Hyperkobling"/>
                <w:noProof/>
              </w:rPr>
              <w:t>5.5.2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Documentation</w:t>
            </w:r>
            <w:r>
              <w:rPr>
                <w:noProof/>
                <w:webHidden/>
              </w:rPr>
              <w:tab/>
            </w:r>
            <w:r>
              <w:rPr>
                <w:noProof/>
                <w:webHidden/>
              </w:rPr>
              <w:fldChar w:fldCharType="begin"/>
            </w:r>
            <w:r>
              <w:rPr>
                <w:noProof/>
                <w:webHidden/>
              </w:rPr>
              <w:instrText xml:space="preserve"> PAGEREF _Toc172548216 \h </w:instrText>
            </w:r>
            <w:r>
              <w:rPr>
                <w:noProof/>
                <w:webHidden/>
              </w:rPr>
            </w:r>
            <w:r>
              <w:rPr>
                <w:noProof/>
                <w:webHidden/>
              </w:rPr>
              <w:fldChar w:fldCharType="separate"/>
            </w:r>
            <w:r>
              <w:rPr>
                <w:noProof/>
                <w:webHidden/>
              </w:rPr>
              <w:t>11</w:t>
            </w:r>
            <w:r>
              <w:rPr>
                <w:noProof/>
                <w:webHidden/>
              </w:rPr>
              <w:fldChar w:fldCharType="end"/>
            </w:r>
          </w:hyperlink>
        </w:p>
        <w:p w14:paraId="12F8FAF8"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17" w:history="1">
            <w:r w:rsidRPr="00C44EC6">
              <w:rPr>
                <w:rStyle w:val="Hyperkobling"/>
                <w:noProof/>
              </w:rPr>
              <w:t>5.5.3</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Non-compliance</w:t>
            </w:r>
            <w:r>
              <w:rPr>
                <w:noProof/>
                <w:webHidden/>
              </w:rPr>
              <w:tab/>
            </w:r>
            <w:r>
              <w:rPr>
                <w:noProof/>
                <w:webHidden/>
              </w:rPr>
              <w:fldChar w:fldCharType="begin"/>
            </w:r>
            <w:r>
              <w:rPr>
                <w:noProof/>
                <w:webHidden/>
              </w:rPr>
              <w:instrText xml:space="preserve"> PAGEREF _Toc172548217 \h </w:instrText>
            </w:r>
            <w:r>
              <w:rPr>
                <w:noProof/>
                <w:webHidden/>
              </w:rPr>
            </w:r>
            <w:r>
              <w:rPr>
                <w:noProof/>
                <w:webHidden/>
              </w:rPr>
              <w:fldChar w:fldCharType="separate"/>
            </w:r>
            <w:r>
              <w:rPr>
                <w:noProof/>
                <w:webHidden/>
              </w:rPr>
              <w:t>12</w:t>
            </w:r>
            <w:r>
              <w:rPr>
                <w:noProof/>
                <w:webHidden/>
              </w:rPr>
              <w:fldChar w:fldCharType="end"/>
            </w:r>
          </w:hyperlink>
        </w:p>
        <w:p w14:paraId="74C0B530"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18" w:history="1">
            <w:r w:rsidRPr="00C44EC6">
              <w:rPr>
                <w:rStyle w:val="Hyperkobling"/>
                <w:noProof/>
              </w:rPr>
              <w:t>6.</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Payment and terms of payment</w:t>
            </w:r>
            <w:r>
              <w:rPr>
                <w:noProof/>
                <w:webHidden/>
              </w:rPr>
              <w:tab/>
            </w:r>
            <w:r>
              <w:rPr>
                <w:noProof/>
                <w:webHidden/>
              </w:rPr>
              <w:fldChar w:fldCharType="begin"/>
            </w:r>
            <w:r>
              <w:rPr>
                <w:noProof/>
                <w:webHidden/>
              </w:rPr>
              <w:instrText xml:space="preserve"> PAGEREF _Toc172548218 \h </w:instrText>
            </w:r>
            <w:r>
              <w:rPr>
                <w:noProof/>
                <w:webHidden/>
              </w:rPr>
            </w:r>
            <w:r>
              <w:rPr>
                <w:noProof/>
                <w:webHidden/>
              </w:rPr>
              <w:fldChar w:fldCharType="separate"/>
            </w:r>
            <w:r>
              <w:rPr>
                <w:noProof/>
                <w:webHidden/>
              </w:rPr>
              <w:t>13</w:t>
            </w:r>
            <w:r>
              <w:rPr>
                <w:noProof/>
                <w:webHidden/>
              </w:rPr>
              <w:fldChar w:fldCharType="end"/>
            </w:r>
          </w:hyperlink>
        </w:p>
        <w:p w14:paraId="1FF3DC04"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19" w:history="1">
            <w:r w:rsidRPr="00C44EC6">
              <w:rPr>
                <w:rStyle w:val="Hyperkobling"/>
                <w:noProof/>
              </w:rPr>
              <w:t>6.1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Payment</w:t>
            </w:r>
            <w:r>
              <w:rPr>
                <w:noProof/>
                <w:webHidden/>
              </w:rPr>
              <w:tab/>
            </w:r>
            <w:r>
              <w:rPr>
                <w:noProof/>
                <w:webHidden/>
              </w:rPr>
              <w:fldChar w:fldCharType="begin"/>
            </w:r>
            <w:r>
              <w:rPr>
                <w:noProof/>
                <w:webHidden/>
              </w:rPr>
              <w:instrText xml:space="preserve"> PAGEREF _Toc172548219 \h </w:instrText>
            </w:r>
            <w:r>
              <w:rPr>
                <w:noProof/>
                <w:webHidden/>
              </w:rPr>
            </w:r>
            <w:r>
              <w:rPr>
                <w:noProof/>
                <w:webHidden/>
              </w:rPr>
              <w:fldChar w:fldCharType="separate"/>
            </w:r>
            <w:r>
              <w:rPr>
                <w:noProof/>
                <w:webHidden/>
              </w:rPr>
              <w:t>13</w:t>
            </w:r>
            <w:r>
              <w:rPr>
                <w:noProof/>
                <w:webHidden/>
              </w:rPr>
              <w:fldChar w:fldCharType="end"/>
            </w:r>
          </w:hyperlink>
        </w:p>
        <w:p w14:paraId="694C3661"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20" w:history="1">
            <w:r w:rsidRPr="00C44EC6">
              <w:rPr>
                <w:rStyle w:val="Hyperkobling"/>
                <w:noProof/>
              </w:rPr>
              <w:t>6.2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Invoicing</w:t>
            </w:r>
            <w:r>
              <w:rPr>
                <w:noProof/>
                <w:webHidden/>
              </w:rPr>
              <w:tab/>
            </w:r>
            <w:r>
              <w:rPr>
                <w:noProof/>
                <w:webHidden/>
              </w:rPr>
              <w:fldChar w:fldCharType="begin"/>
            </w:r>
            <w:r>
              <w:rPr>
                <w:noProof/>
                <w:webHidden/>
              </w:rPr>
              <w:instrText xml:space="preserve"> PAGEREF _Toc172548220 \h </w:instrText>
            </w:r>
            <w:r>
              <w:rPr>
                <w:noProof/>
                <w:webHidden/>
              </w:rPr>
            </w:r>
            <w:r>
              <w:rPr>
                <w:noProof/>
                <w:webHidden/>
              </w:rPr>
              <w:fldChar w:fldCharType="separate"/>
            </w:r>
            <w:r>
              <w:rPr>
                <w:noProof/>
                <w:webHidden/>
              </w:rPr>
              <w:t>13</w:t>
            </w:r>
            <w:r>
              <w:rPr>
                <w:noProof/>
                <w:webHidden/>
              </w:rPr>
              <w:fldChar w:fldCharType="end"/>
            </w:r>
          </w:hyperlink>
        </w:p>
        <w:p w14:paraId="2BCF1888"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21" w:history="1">
            <w:r w:rsidRPr="00C44EC6">
              <w:rPr>
                <w:rStyle w:val="Hyperkobling"/>
                <w:noProof/>
              </w:rPr>
              <w:t>6.3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Interest on overdue payments</w:t>
            </w:r>
            <w:r>
              <w:rPr>
                <w:noProof/>
                <w:webHidden/>
              </w:rPr>
              <w:tab/>
            </w:r>
            <w:r>
              <w:rPr>
                <w:noProof/>
                <w:webHidden/>
              </w:rPr>
              <w:fldChar w:fldCharType="begin"/>
            </w:r>
            <w:r>
              <w:rPr>
                <w:noProof/>
                <w:webHidden/>
              </w:rPr>
              <w:instrText xml:space="preserve"> PAGEREF _Toc172548221 \h </w:instrText>
            </w:r>
            <w:r>
              <w:rPr>
                <w:noProof/>
                <w:webHidden/>
              </w:rPr>
            </w:r>
            <w:r>
              <w:rPr>
                <w:noProof/>
                <w:webHidden/>
              </w:rPr>
              <w:fldChar w:fldCharType="separate"/>
            </w:r>
            <w:r>
              <w:rPr>
                <w:noProof/>
                <w:webHidden/>
              </w:rPr>
              <w:t>14</w:t>
            </w:r>
            <w:r>
              <w:rPr>
                <w:noProof/>
                <w:webHidden/>
              </w:rPr>
              <w:fldChar w:fldCharType="end"/>
            </w:r>
          </w:hyperlink>
        </w:p>
        <w:p w14:paraId="42ECE57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22" w:history="1">
            <w:r w:rsidRPr="00C44EC6">
              <w:rPr>
                <w:rStyle w:val="Hyperkobling"/>
                <w:noProof/>
              </w:rPr>
              <w:t>6.4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Payment default</w:t>
            </w:r>
            <w:r>
              <w:rPr>
                <w:noProof/>
                <w:webHidden/>
              </w:rPr>
              <w:tab/>
            </w:r>
            <w:r>
              <w:rPr>
                <w:noProof/>
                <w:webHidden/>
              </w:rPr>
              <w:fldChar w:fldCharType="begin"/>
            </w:r>
            <w:r>
              <w:rPr>
                <w:noProof/>
                <w:webHidden/>
              </w:rPr>
              <w:instrText xml:space="preserve"> PAGEREF _Toc172548222 \h </w:instrText>
            </w:r>
            <w:r>
              <w:rPr>
                <w:noProof/>
                <w:webHidden/>
              </w:rPr>
            </w:r>
            <w:r>
              <w:rPr>
                <w:noProof/>
                <w:webHidden/>
              </w:rPr>
              <w:fldChar w:fldCharType="separate"/>
            </w:r>
            <w:r>
              <w:rPr>
                <w:noProof/>
                <w:webHidden/>
              </w:rPr>
              <w:t>14</w:t>
            </w:r>
            <w:r>
              <w:rPr>
                <w:noProof/>
                <w:webHidden/>
              </w:rPr>
              <w:fldChar w:fldCharType="end"/>
            </w:r>
          </w:hyperlink>
        </w:p>
        <w:p w14:paraId="152BA15C"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23" w:history="1">
            <w:r w:rsidRPr="00C44EC6">
              <w:rPr>
                <w:rStyle w:val="Hyperkobling"/>
                <w:noProof/>
              </w:rPr>
              <w:t>6.5</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Price changes</w:t>
            </w:r>
            <w:r>
              <w:rPr>
                <w:noProof/>
                <w:webHidden/>
              </w:rPr>
              <w:tab/>
            </w:r>
            <w:r>
              <w:rPr>
                <w:noProof/>
                <w:webHidden/>
              </w:rPr>
              <w:fldChar w:fldCharType="begin"/>
            </w:r>
            <w:r>
              <w:rPr>
                <w:noProof/>
                <w:webHidden/>
              </w:rPr>
              <w:instrText xml:space="preserve"> PAGEREF _Toc172548223 \h </w:instrText>
            </w:r>
            <w:r>
              <w:rPr>
                <w:noProof/>
                <w:webHidden/>
              </w:rPr>
            </w:r>
            <w:r>
              <w:rPr>
                <w:noProof/>
                <w:webHidden/>
              </w:rPr>
              <w:fldChar w:fldCharType="separate"/>
            </w:r>
            <w:r>
              <w:rPr>
                <w:noProof/>
                <w:webHidden/>
              </w:rPr>
              <w:t>14</w:t>
            </w:r>
            <w:r>
              <w:rPr>
                <w:noProof/>
                <w:webHidden/>
              </w:rPr>
              <w:fldChar w:fldCharType="end"/>
            </w:r>
          </w:hyperlink>
        </w:p>
        <w:p w14:paraId="45D9F075"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24" w:history="1">
            <w:r w:rsidRPr="00C44EC6">
              <w:rPr>
                <w:rStyle w:val="Hyperkobling"/>
                <w:noProof/>
              </w:rPr>
              <w:t>7.</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Information security and data protection</w:t>
            </w:r>
            <w:r>
              <w:rPr>
                <w:noProof/>
                <w:webHidden/>
              </w:rPr>
              <w:tab/>
            </w:r>
            <w:r>
              <w:rPr>
                <w:noProof/>
                <w:webHidden/>
              </w:rPr>
              <w:fldChar w:fldCharType="begin"/>
            </w:r>
            <w:r>
              <w:rPr>
                <w:noProof/>
                <w:webHidden/>
              </w:rPr>
              <w:instrText xml:space="preserve"> PAGEREF _Toc172548224 \h </w:instrText>
            </w:r>
            <w:r>
              <w:rPr>
                <w:noProof/>
                <w:webHidden/>
              </w:rPr>
            </w:r>
            <w:r>
              <w:rPr>
                <w:noProof/>
                <w:webHidden/>
              </w:rPr>
              <w:fldChar w:fldCharType="separate"/>
            </w:r>
            <w:r>
              <w:rPr>
                <w:noProof/>
                <w:webHidden/>
              </w:rPr>
              <w:t>14</w:t>
            </w:r>
            <w:r>
              <w:rPr>
                <w:noProof/>
                <w:webHidden/>
              </w:rPr>
              <w:fldChar w:fldCharType="end"/>
            </w:r>
          </w:hyperlink>
        </w:p>
        <w:p w14:paraId="54EA8E8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25" w:history="1">
            <w:r w:rsidRPr="00C44EC6">
              <w:rPr>
                <w:rStyle w:val="Hyperkobling"/>
                <w:noProof/>
              </w:rPr>
              <w:t>7.1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Information security</w:t>
            </w:r>
            <w:r>
              <w:rPr>
                <w:noProof/>
                <w:webHidden/>
              </w:rPr>
              <w:tab/>
            </w:r>
            <w:r>
              <w:rPr>
                <w:noProof/>
                <w:webHidden/>
              </w:rPr>
              <w:fldChar w:fldCharType="begin"/>
            </w:r>
            <w:r>
              <w:rPr>
                <w:noProof/>
                <w:webHidden/>
              </w:rPr>
              <w:instrText xml:space="preserve"> PAGEREF _Toc172548225 \h </w:instrText>
            </w:r>
            <w:r>
              <w:rPr>
                <w:noProof/>
                <w:webHidden/>
              </w:rPr>
            </w:r>
            <w:r>
              <w:rPr>
                <w:noProof/>
                <w:webHidden/>
              </w:rPr>
              <w:fldChar w:fldCharType="separate"/>
            </w:r>
            <w:r>
              <w:rPr>
                <w:noProof/>
                <w:webHidden/>
              </w:rPr>
              <w:t>14</w:t>
            </w:r>
            <w:r>
              <w:rPr>
                <w:noProof/>
                <w:webHidden/>
              </w:rPr>
              <w:fldChar w:fldCharType="end"/>
            </w:r>
          </w:hyperlink>
        </w:p>
        <w:p w14:paraId="456A723C"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26" w:history="1">
            <w:r w:rsidRPr="00C44EC6">
              <w:rPr>
                <w:rStyle w:val="Hyperkobling"/>
                <w:noProof/>
              </w:rPr>
              <w:t>7.2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Personal data</w:t>
            </w:r>
            <w:r>
              <w:rPr>
                <w:noProof/>
                <w:webHidden/>
              </w:rPr>
              <w:tab/>
            </w:r>
            <w:r>
              <w:rPr>
                <w:noProof/>
                <w:webHidden/>
              </w:rPr>
              <w:fldChar w:fldCharType="begin"/>
            </w:r>
            <w:r>
              <w:rPr>
                <w:noProof/>
                <w:webHidden/>
              </w:rPr>
              <w:instrText xml:space="preserve"> PAGEREF _Toc172548226 \h </w:instrText>
            </w:r>
            <w:r>
              <w:rPr>
                <w:noProof/>
                <w:webHidden/>
              </w:rPr>
            </w:r>
            <w:r>
              <w:rPr>
                <w:noProof/>
                <w:webHidden/>
              </w:rPr>
              <w:fldChar w:fldCharType="separate"/>
            </w:r>
            <w:r>
              <w:rPr>
                <w:noProof/>
                <w:webHidden/>
              </w:rPr>
              <w:t>15</w:t>
            </w:r>
            <w:r>
              <w:rPr>
                <w:noProof/>
                <w:webHidden/>
              </w:rPr>
              <w:fldChar w:fldCharType="end"/>
            </w:r>
          </w:hyperlink>
        </w:p>
        <w:p w14:paraId="1FAD538C"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27" w:history="1">
            <w:r w:rsidRPr="00C44EC6">
              <w:rPr>
                <w:rStyle w:val="Hyperkobling"/>
                <w:noProof/>
              </w:rPr>
              <w:t>7.2.1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Duty to enter into data processing agreements</w:t>
            </w:r>
            <w:r>
              <w:rPr>
                <w:noProof/>
                <w:webHidden/>
              </w:rPr>
              <w:tab/>
            </w:r>
            <w:r>
              <w:rPr>
                <w:noProof/>
                <w:webHidden/>
              </w:rPr>
              <w:fldChar w:fldCharType="begin"/>
            </w:r>
            <w:r>
              <w:rPr>
                <w:noProof/>
                <w:webHidden/>
              </w:rPr>
              <w:instrText xml:space="preserve"> PAGEREF _Toc172548227 \h </w:instrText>
            </w:r>
            <w:r>
              <w:rPr>
                <w:noProof/>
                <w:webHidden/>
              </w:rPr>
            </w:r>
            <w:r>
              <w:rPr>
                <w:noProof/>
                <w:webHidden/>
              </w:rPr>
              <w:fldChar w:fldCharType="separate"/>
            </w:r>
            <w:r>
              <w:rPr>
                <w:noProof/>
                <w:webHidden/>
              </w:rPr>
              <w:t>15</w:t>
            </w:r>
            <w:r>
              <w:rPr>
                <w:noProof/>
                <w:webHidden/>
              </w:rPr>
              <w:fldChar w:fldCharType="end"/>
            </w:r>
          </w:hyperlink>
        </w:p>
        <w:p w14:paraId="576ADCFA"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28" w:history="1">
            <w:r w:rsidRPr="00C44EC6">
              <w:rPr>
                <w:rStyle w:val="Hyperkobling"/>
                <w:noProof/>
              </w:rPr>
              <w:t>7.2.2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Other obligations related to the processing of personal data</w:t>
            </w:r>
            <w:r>
              <w:rPr>
                <w:noProof/>
                <w:webHidden/>
              </w:rPr>
              <w:tab/>
            </w:r>
            <w:r>
              <w:rPr>
                <w:noProof/>
                <w:webHidden/>
              </w:rPr>
              <w:fldChar w:fldCharType="begin"/>
            </w:r>
            <w:r>
              <w:rPr>
                <w:noProof/>
                <w:webHidden/>
              </w:rPr>
              <w:instrText xml:space="preserve"> PAGEREF _Toc172548228 \h </w:instrText>
            </w:r>
            <w:r>
              <w:rPr>
                <w:noProof/>
                <w:webHidden/>
              </w:rPr>
            </w:r>
            <w:r>
              <w:rPr>
                <w:noProof/>
                <w:webHidden/>
              </w:rPr>
              <w:fldChar w:fldCharType="separate"/>
            </w:r>
            <w:r>
              <w:rPr>
                <w:noProof/>
                <w:webHidden/>
              </w:rPr>
              <w:t>15</w:t>
            </w:r>
            <w:r>
              <w:rPr>
                <w:noProof/>
                <w:webHidden/>
              </w:rPr>
              <w:fldChar w:fldCharType="end"/>
            </w:r>
          </w:hyperlink>
        </w:p>
        <w:p w14:paraId="39AC48B9"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29" w:history="1">
            <w:r w:rsidRPr="00C44EC6">
              <w:rPr>
                <w:rStyle w:val="Hyperkobling"/>
                <w:noProof/>
              </w:rPr>
              <w:t>7.2.3</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Compensation resulting from GDPR violations</w:t>
            </w:r>
            <w:r>
              <w:rPr>
                <w:noProof/>
                <w:webHidden/>
              </w:rPr>
              <w:tab/>
            </w:r>
            <w:r>
              <w:rPr>
                <w:noProof/>
                <w:webHidden/>
              </w:rPr>
              <w:fldChar w:fldCharType="begin"/>
            </w:r>
            <w:r>
              <w:rPr>
                <w:noProof/>
                <w:webHidden/>
              </w:rPr>
              <w:instrText xml:space="preserve"> PAGEREF _Toc172548229 \h </w:instrText>
            </w:r>
            <w:r>
              <w:rPr>
                <w:noProof/>
                <w:webHidden/>
              </w:rPr>
            </w:r>
            <w:r>
              <w:rPr>
                <w:noProof/>
                <w:webHidden/>
              </w:rPr>
              <w:fldChar w:fldCharType="separate"/>
            </w:r>
            <w:r>
              <w:rPr>
                <w:noProof/>
                <w:webHidden/>
              </w:rPr>
              <w:t>15</w:t>
            </w:r>
            <w:r>
              <w:rPr>
                <w:noProof/>
                <w:webHidden/>
              </w:rPr>
              <w:fldChar w:fldCharType="end"/>
            </w:r>
          </w:hyperlink>
        </w:p>
        <w:p w14:paraId="216EBC3F"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30" w:history="1">
            <w:r w:rsidRPr="00C44EC6">
              <w:rPr>
                <w:rStyle w:val="Hyperkobling"/>
                <w:noProof/>
              </w:rPr>
              <w:t>8.</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Copyright and right of ownership</w:t>
            </w:r>
            <w:r>
              <w:rPr>
                <w:noProof/>
                <w:webHidden/>
              </w:rPr>
              <w:tab/>
            </w:r>
            <w:r>
              <w:rPr>
                <w:noProof/>
                <w:webHidden/>
              </w:rPr>
              <w:fldChar w:fldCharType="begin"/>
            </w:r>
            <w:r>
              <w:rPr>
                <w:noProof/>
                <w:webHidden/>
              </w:rPr>
              <w:instrText xml:space="preserve"> PAGEREF _Toc172548230 \h </w:instrText>
            </w:r>
            <w:r>
              <w:rPr>
                <w:noProof/>
                <w:webHidden/>
              </w:rPr>
            </w:r>
            <w:r>
              <w:rPr>
                <w:noProof/>
                <w:webHidden/>
              </w:rPr>
              <w:fldChar w:fldCharType="separate"/>
            </w:r>
            <w:r>
              <w:rPr>
                <w:noProof/>
                <w:webHidden/>
              </w:rPr>
              <w:t>16</w:t>
            </w:r>
            <w:r>
              <w:rPr>
                <w:noProof/>
                <w:webHidden/>
              </w:rPr>
              <w:fldChar w:fldCharType="end"/>
            </w:r>
          </w:hyperlink>
        </w:p>
        <w:p w14:paraId="30388AF7"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31" w:history="1">
            <w:r w:rsidRPr="00C44EC6">
              <w:rPr>
                <w:rStyle w:val="Hyperkobling"/>
                <w:noProof/>
              </w:rPr>
              <w:t>9.</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Breach of contract</w:t>
            </w:r>
            <w:r>
              <w:rPr>
                <w:noProof/>
                <w:webHidden/>
              </w:rPr>
              <w:tab/>
            </w:r>
            <w:r>
              <w:rPr>
                <w:noProof/>
                <w:webHidden/>
              </w:rPr>
              <w:fldChar w:fldCharType="begin"/>
            </w:r>
            <w:r>
              <w:rPr>
                <w:noProof/>
                <w:webHidden/>
              </w:rPr>
              <w:instrText xml:space="preserve"> PAGEREF _Toc172548231 \h </w:instrText>
            </w:r>
            <w:r>
              <w:rPr>
                <w:noProof/>
                <w:webHidden/>
              </w:rPr>
            </w:r>
            <w:r>
              <w:rPr>
                <w:noProof/>
                <w:webHidden/>
              </w:rPr>
              <w:fldChar w:fldCharType="separate"/>
            </w:r>
            <w:r>
              <w:rPr>
                <w:noProof/>
                <w:webHidden/>
              </w:rPr>
              <w:t>16</w:t>
            </w:r>
            <w:r>
              <w:rPr>
                <w:noProof/>
                <w:webHidden/>
              </w:rPr>
              <w:fldChar w:fldCharType="end"/>
            </w:r>
          </w:hyperlink>
        </w:p>
        <w:p w14:paraId="0437E38D"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32" w:history="1">
            <w:r w:rsidRPr="00C44EC6">
              <w:rPr>
                <w:rStyle w:val="Hyperkobling"/>
                <w:noProof/>
              </w:rPr>
              <w:t>9.1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What is considered breach of contract</w:t>
            </w:r>
            <w:r>
              <w:rPr>
                <w:noProof/>
                <w:webHidden/>
              </w:rPr>
              <w:tab/>
            </w:r>
            <w:r>
              <w:rPr>
                <w:noProof/>
                <w:webHidden/>
              </w:rPr>
              <w:fldChar w:fldCharType="begin"/>
            </w:r>
            <w:r>
              <w:rPr>
                <w:noProof/>
                <w:webHidden/>
              </w:rPr>
              <w:instrText xml:space="preserve"> PAGEREF _Toc172548232 \h </w:instrText>
            </w:r>
            <w:r>
              <w:rPr>
                <w:noProof/>
                <w:webHidden/>
              </w:rPr>
            </w:r>
            <w:r>
              <w:rPr>
                <w:noProof/>
                <w:webHidden/>
              </w:rPr>
              <w:fldChar w:fldCharType="separate"/>
            </w:r>
            <w:r>
              <w:rPr>
                <w:noProof/>
                <w:webHidden/>
              </w:rPr>
              <w:t>16</w:t>
            </w:r>
            <w:r>
              <w:rPr>
                <w:noProof/>
                <w:webHidden/>
              </w:rPr>
              <w:fldChar w:fldCharType="end"/>
            </w:r>
          </w:hyperlink>
        </w:p>
        <w:p w14:paraId="6F214614"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33" w:history="1">
            <w:r w:rsidRPr="00C44EC6">
              <w:rPr>
                <w:rStyle w:val="Hyperkobling"/>
                <w:noProof/>
              </w:rPr>
              <w:t>9.1.1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breach of contract</w:t>
            </w:r>
            <w:r>
              <w:rPr>
                <w:noProof/>
                <w:webHidden/>
              </w:rPr>
              <w:tab/>
            </w:r>
            <w:r>
              <w:rPr>
                <w:noProof/>
                <w:webHidden/>
              </w:rPr>
              <w:fldChar w:fldCharType="begin"/>
            </w:r>
            <w:r>
              <w:rPr>
                <w:noProof/>
                <w:webHidden/>
              </w:rPr>
              <w:instrText xml:space="preserve"> PAGEREF _Toc172548233 \h </w:instrText>
            </w:r>
            <w:r>
              <w:rPr>
                <w:noProof/>
                <w:webHidden/>
              </w:rPr>
            </w:r>
            <w:r>
              <w:rPr>
                <w:noProof/>
                <w:webHidden/>
              </w:rPr>
              <w:fldChar w:fldCharType="separate"/>
            </w:r>
            <w:r>
              <w:rPr>
                <w:noProof/>
                <w:webHidden/>
              </w:rPr>
              <w:t>16</w:t>
            </w:r>
            <w:r>
              <w:rPr>
                <w:noProof/>
                <w:webHidden/>
              </w:rPr>
              <w:fldChar w:fldCharType="end"/>
            </w:r>
          </w:hyperlink>
        </w:p>
        <w:p w14:paraId="6A8A4D65"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34" w:history="1">
            <w:r w:rsidRPr="00C44EC6">
              <w:rPr>
                <w:rStyle w:val="Hyperkobling"/>
                <w:noProof/>
              </w:rPr>
              <w:t>9.1.2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breach of contract</w:t>
            </w:r>
            <w:r>
              <w:rPr>
                <w:noProof/>
                <w:webHidden/>
              </w:rPr>
              <w:tab/>
            </w:r>
            <w:r>
              <w:rPr>
                <w:noProof/>
                <w:webHidden/>
              </w:rPr>
              <w:fldChar w:fldCharType="begin"/>
            </w:r>
            <w:r>
              <w:rPr>
                <w:noProof/>
                <w:webHidden/>
              </w:rPr>
              <w:instrText xml:space="preserve"> PAGEREF _Toc172548234 \h </w:instrText>
            </w:r>
            <w:r>
              <w:rPr>
                <w:noProof/>
                <w:webHidden/>
              </w:rPr>
            </w:r>
            <w:r>
              <w:rPr>
                <w:noProof/>
                <w:webHidden/>
              </w:rPr>
              <w:fldChar w:fldCharType="separate"/>
            </w:r>
            <w:r>
              <w:rPr>
                <w:noProof/>
                <w:webHidden/>
              </w:rPr>
              <w:t>16</w:t>
            </w:r>
            <w:r>
              <w:rPr>
                <w:noProof/>
                <w:webHidden/>
              </w:rPr>
              <w:fldChar w:fldCharType="end"/>
            </w:r>
          </w:hyperlink>
        </w:p>
        <w:p w14:paraId="56C81DB1"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35" w:history="1">
            <w:r w:rsidRPr="00C44EC6">
              <w:rPr>
                <w:rStyle w:val="Hyperkobling"/>
                <w:noProof/>
              </w:rPr>
              <w:t>9.2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Notification requirement</w:t>
            </w:r>
            <w:r>
              <w:rPr>
                <w:noProof/>
                <w:webHidden/>
              </w:rPr>
              <w:tab/>
            </w:r>
            <w:r>
              <w:rPr>
                <w:noProof/>
                <w:webHidden/>
              </w:rPr>
              <w:fldChar w:fldCharType="begin"/>
            </w:r>
            <w:r>
              <w:rPr>
                <w:noProof/>
                <w:webHidden/>
              </w:rPr>
              <w:instrText xml:space="preserve"> PAGEREF _Toc172548235 \h </w:instrText>
            </w:r>
            <w:r>
              <w:rPr>
                <w:noProof/>
                <w:webHidden/>
              </w:rPr>
            </w:r>
            <w:r>
              <w:rPr>
                <w:noProof/>
                <w:webHidden/>
              </w:rPr>
              <w:fldChar w:fldCharType="separate"/>
            </w:r>
            <w:r>
              <w:rPr>
                <w:noProof/>
                <w:webHidden/>
              </w:rPr>
              <w:t>16</w:t>
            </w:r>
            <w:r>
              <w:rPr>
                <w:noProof/>
                <w:webHidden/>
              </w:rPr>
              <w:fldChar w:fldCharType="end"/>
            </w:r>
          </w:hyperlink>
        </w:p>
        <w:p w14:paraId="5627EEC2"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36" w:history="1">
            <w:r w:rsidRPr="00C44EC6">
              <w:rPr>
                <w:rStyle w:val="Hyperkobling"/>
                <w:noProof/>
              </w:rPr>
              <w:t>9.3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Extended deadline</w:t>
            </w:r>
            <w:r>
              <w:rPr>
                <w:noProof/>
                <w:webHidden/>
              </w:rPr>
              <w:tab/>
            </w:r>
            <w:r>
              <w:rPr>
                <w:noProof/>
                <w:webHidden/>
              </w:rPr>
              <w:fldChar w:fldCharType="begin"/>
            </w:r>
            <w:r>
              <w:rPr>
                <w:noProof/>
                <w:webHidden/>
              </w:rPr>
              <w:instrText xml:space="preserve"> PAGEREF _Toc172548236 \h </w:instrText>
            </w:r>
            <w:r>
              <w:rPr>
                <w:noProof/>
                <w:webHidden/>
              </w:rPr>
            </w:r>
            <w:r>
              <w:rPr>
                <w:noProof/>
                <w:webHidden/>
              </w:rPr>
              <w:fldChar w:fldCharType="separate"/>
            </w:r>
            <w:r>
              <w:rPr>
                <w:noProof/>
                <w:webHidden/>
              </w:rPr>
              <w:t>17</w:t>
            </w:r>
            <w:r>
              <w:rPr>
                <w:noProof/>
                <w:webHidden/>
              </w:rPr>
              <w:fldChar w:fldCharType="end"/>
            </w:r>
          </w:hyperlink>
        </w:p>
        <w:p w14:paraId="54FF720D"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37" w:history="1">
            <w:r w:rsidRPr="00C44EC6">
              <w:rPr>
                <w:rStyle w:val="Hyperkobling"/>
                <w:noProof/>
              </w:rPr>
              <w:t>9.4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Remedial action in respect of breach of contract</w:t>
            </w:r>
            <w:r>
              <w:rPr>
                <w:noProof/>
                <w:webHidden/>
              </w:rPr>
              <w:tab/>
            </w:r>
            <w:r>
              <w:rPr>
                <w:noProof/>
                <w:webHidden/>
              </w:rPr>
              <w:fldChar w:fldCharType="begin"/>
            </w:r>
            <w:r>
              <w:rPr>
                <w:noProof/>
                <w:webHidden/>
              </w:rPr>
              <w:instrText xml:space="preserve"> PAGEREF _Toc172548237 \h </w:instrText>
            </w:r>
            <w:r>
              <w:rPr>
                <w:noProof/>
                <w:webHidden/>
              </w:rPr>
            </w:r>
            <w:r>
              <w:rPr>
                <w:noProof/>
                <w:webHidden/>
              </w:rPr>
              <w:fldChar w:fldCharType="separate"/>
            </w:r>
            <w:r>
              <w:rPr>
                <w:noProof/>
                <w:webHidden/>
              </w:rPr>
              <w:t>17</w:t>
            </w:r>
            <w:r>
              <w:rPr>
                <w:noProof/>
                <w:webHidden/>
              </w:rPr>
              <w:fldChar w:fldCharType="end"/>
            </w:r>
          </w:hyperlink>
        </w:p>
        <w:p w14:paraId="66C733F0"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38" w:history="1">
            <w:r w:rsidRPr="00C44EC6">
              <w:rPr>
                <w:rStyle w:val="Hyperkobling"/>
                <w:noProof/>
              </w:rPr>
              <w:t>9.4.1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remedial action in the event of breach of contract</w:t>
            </w:r>
            <w:r>
              <w:rPr>
                <w:noProof/>
                <w:webHidden/>
              </w:rPr>
              <w:tab/>
            </w:r>
            <w:r>
              <w:rPr>
                <w:noProof/>
                <w:webHidden/>
              </w:rPr>
              <w:fldChar w:fldCharType="begin"/>
            </w:r>
            <w:r>
              <w:rPr>
                <w:noProof/>
                <w:webHidden/>
              </w:rPr>
              <w:instrText xml:space="preserve"> PAGEREF _Toc172548238 \h </w:instrText>
            </w:r>
            <w:r>
              <w:rPr>
                <w:noProof/>
                <w:webHidden/>
              </w:rPr>
            </w:r>
            <w:r>
              <w:rPr>
                <w:noProof/>
                <w:webHidden/>
              </w:rPr>
              <w:fldChar w:fldCharType="separate"/>
            </w:r>
            <w:r>
              <w:rPr>
                <w:noProof/>
                <w:webHidden/>
              </w:rPr>
              <w:t>17</w:t>
            </w:r>
            <w:r>
              <w:rPr>
                <w:noProof/>
                <w:webHidden/>
              </w:rPr>
              <w:fldChar w:fldCharType="end"/>
            </w:r>
          </w:hyperlink>
        </w:p>
        <w:p w14:paraId="03206884"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39" w:history="1">
            <w:r w:rsidRPr="00C44EC6">
              <w:rPr>
                <w:rStyle w:val="Hyperkobling"/>
                <w:noProof/>
              </w:rPr>
              <w:t>9.4.2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remedial action in the event of breach of contract</w:t>
            </w:r>
            <w:r>
              <w:rPr>
                <w:noProof/>
                <w:webHidden/>
              </w:rPr>
              <w:tab/>
            </w:r>
            <w:r>
              <w:rPr>
                <w:noProof/>
                <w:webHidden/>
              </w:rPr>
              <w:fldChar w:fldCharType="begin"/>
            </w:r>
            <w:r>
              <w:rPr>
                <w:noProof/>
                <w:webHidden/>
              </w:rPr>
              <w:instrText xml:space="preserve"> PAGEREF _Toc172548239 \h </w:instrText>
            </w:r>
            <w:r>
              <w:rPr>
                <w:noProof/>
                <w:webHidden/>
              </w:rPr>
            </w:r>
            <w:r>
              <w:rPr>
                <w:noProof/>
                <w:webHidden/>
              </w:rPr>
              <w:fldChar w:fldCharType="separate"/>
            </w:r>
            <w:r>
              <w:rPr>
                <w:noProof/>
                <w:webHidden/>
              </w:rPr>
              <w:t>17</w:t>
            </w:r>
            <w:r>
              <w:rPr>
                <w:noProof/>
                <w:webHidden/>
              </w:rPr>
              <w:fldChar w:fldCharType="end"/>
            </w:r>
          </w:hyperlink>
        </w:p>
        <w:p w14:paraId="0D5639C4"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40" w:history="1">
            <w:r w:rsidRPr="00C44EC6">
              <w:rPr>
                <w:rStyle w:val="Hyperkobling"/>
                <w:noProof/>
              </w:rPr>
              <w:t>9.5</w:t>
            </w:r>
            <w:r>
              <w:rPr>
                <w:rFonts w:asciiTheme="minorHAnsi" w:eastAsiaTheme="minorEastAsia" w:hAnsiTheme="minorHAnsi" w:cstheme="minorBidi"/>
                <w:smallCaps w:val="0"/>
                <w:noProof/>
                <w:sz w:val="22"/>
                <w:szCs w:val="22"/>
              </w:rPr>
              <w:tab/>
            </w:r>
            <w:r w:rsidRPr="00C44EC6">
              <w:rPr>
                <w:rStyle w:val="Hyperkobling"/>
                <w:rFonts w:eastAsia="Arial"/>
                <w:noProof/>
                <w:lang w:val="en-GB"/>
              </w:rPr>
              <w:t>Sanctions in the event of breach of contract</w:t>
            </w:r>
            <w:r>
              <w:rPr>
                <w:noProof/>
                <w:webHidden/>
              </w:rPr>
              <w:tab/>
            </w:r>
            <w:r>
              <w:rPr>
                <w:noProof/>
                <w:webHidden/>
              </w:rPr>
              <w:fldChar w:fldCharType="begin"/>
            </w:r>
            <w:r>
              <w:rPr>
                <w:noProof/>
                <w:webHidden/>
              </w:rPr>
              <w:instrText xml:space="preserve"> PAGEREF _Toc172548240 \h </w:instrText>
            </w:r>
            <w:r>
              <w:rPr>
                <w:noProof/>
                <w:webHidden/>
              </w:rPr>
            </w:r>
            <w:r>
              <w:rPr>
                <w:noProof/>
                <w:webHidden/>
              </w:rPr>
              <w:fldChar w:fldCharType="separate"/>
            </w:r>
            <w:r>
              <w:rPr>
                <w:noProof/>
                <w:webHidden/>
              </w:rPr>
              <w:t>17</w:t>
            </w:r>
            <w:r>
              <w:rPr>
                <w:noProof/>
                <w:webHidden/>
              </w:rPr>
              <w:fldChar w:fldCharType="end"/>
            </w:r>
          </w:hyperlink>
        </w:p>
        <w:p w14:paraId="3FF2D552"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1" w:history="1">
            <w:r w:rsidRPr="00C44EC6">
              <w:rPr>
                <w:rStyle w:val="Hyperkobling"/>
                <w:noProof/>
              </w:rPr>
              <w:t>9.5.1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Price reductions</w:t>
            </w:r>
            <w:r>
              <w:rPr>
                <w:noProof/>
                <w:webHidden/>
              </w:rPr>
              <w:tab/>
            </w:r>
            <w:r>
              <w:rPr>
                <w:noProof/>
                <w:webHidden/>
              </w:rPr>
              <w:fldChar w:fldCharType="begin"/>
            </w:r>
            <w:r>
              <w:rPr>
                <w:noProof/>
                <w:webHidden/>
              </w:rPr>
              <w:instrText xml:space="preserve"> PAGEREF _Toc172548241 \h </w:instrText>
            </w:r>
            <w:r>
              <w:rPr>
                <w:noProof/>
                <w:webHidden/>
              </w:rPr>
            </w:r>
            <w:r>
              <w:rPr>
                <w:noProof/>
                <w:webHidden/>
              </w:rPr>
              <w:fldChar w:fldCharType="separate"/>
            </w:r>
            <w:r>
              <w:rPr>
                <w:noProof/>
                <w:webHidden/>
              </w:rPr>
              <w:t>17</w:t>
            </w:r>
            <w:r>
              <w:rPr>
                <w:noProof/>
                <w:webHidden/>
              </w:rPr>
              <w:fldChar w:fldCharType="end"/>
            </w:r>
          </w:hyperlink>
        </w:p>
        <w:p w14:paraId="61EE6F56"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2" w:history="1">
            <w:r w:rsidRPr="00C44EC6">
              <w:rPr>
                <w:rStyle w:val="Hyperkobling"/>
                <w:noProof/>
              </w:rPr>
              <w:t>9.5.2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Right to withhold</w:t>
            </w:r>
            <w:r>
              <w:rPr>
                <w:noProof/>
                <w:webHidden/>
              </w:rPr>
              <w:tab/>
            </w:r>
            <w:r>
              <w:rPr>
                <w:noProof/>
                <w:webHidden/>
              </w:rPr>
              <w:fldChar w:fldCharType="begin"/>
            </w:r>
            <w:r>
              <w:rPr>
                <w:noProof/>
                <w:webHidden/>
              </w:rPr>
              <w:instrText xml:space="preserve"> PAGEREF _Toc172548242 \h </w:instrText>
            </w:r>
            <w:r>
              <w:rPr>
                <w:noProof/>
                <w:webHidden/>
              </w:rPr>
            </w:r>
            <w:r>
              <w:rPr>
                <w:noProof/>
                <w:webHidden/>
              </w:rPr>
              <w:fldChar w:fldCharType="separate"/>
            </w:r>
            <w:r>
              <w:rPr>
                <w:noProof/>
                <w:webHidden/>
              </w:rPr>
              <w:t>18</w:t>
            </w:r>
            <w:r>
              <w:rPr>
                <w:noProof/>
                <w:webHidden/>
              </w:rPr>
              <w:fldChar w:fldCharType="end"/>
            </w:r>
          </w:hyperlink>
        </w:p>
        <w:p w14:paraId="13322EE1"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3" w:history="1">
            <w:r w:rsidRPr="00C44EC6">
              <w:rPr>
                <w:rStyle w:val="Hyperkobling"/>
                <w:noProof/>
              </w:rPr>
              <w:t>9.5.2.1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right to withhold payment</w:t>
            </w:r>
            <w:r>
              <w:rPr>
                <w:noProof/>
                <w:webHidden/>
              </w:rPr>
              <w:tab/>
            </w:r>
            <w:r>
              <w:rPr>
                <w:noProof/>
                <w:webHidden/>
              </w:rPr>
              <w:fldChar w:fldCharType="begin"/>
            </w:r>
            <w:r>
              <w:rPr>
                <w:noProof/>
                <w:webHidden/>
              </w:rPr>
              <w:instrText xml:space="preserve"> PAGEREF _Toc172548243 \h </w:instrText>
            </w:r>
            <w:r>
              <w:rPr>
                <w:noProof/>
                <w:webHidden/>
              </w:rPr>
            </w:r>
            <w:r>
              <w:rPr>
                <w:noProof/>
                <w:webHidden/>
              </w:rPr>
              <w:fldChar w:fldCharType="separate"/>
            </w:r>
            <w:r>
              <w:rPr>
                <w:noProof/>
                <w:webHidden/>
              </w:rPr>
              <w:t>18</w:t>
            </w:r>
            <w:r>
              <w:rPr>
                <w:noProof/>
                <w:webHidden/>
              </w:rPr>
              <w:fldChar w:fldCharType="end"/>
            </w:r>
          </w:hyperlink>
        </w:p>
        <w:p w14:paraId="073D3227"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4" w:history="1">
            <w:r w:rsidRPr="00C44EC6">
              <w:rPr>
                <w:rStyle w:val="Hyperkobling"/>
                <w:noProof/>
              </w:rPr>
              <w:t>9.5.2.2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Limitation of the Consultant’s right to withhold</w:t>
            </w:r>
            <w:r>
              <w:rPr>
                <w:noProof/>
                <w:webHidden/>
              </w:rPr>
              <w:tab/>
            </w:r>
            <w:r>
              <w:rPr>
                <w:noProof/>
                <w:webHidden/>
              </w:rPr>
              <w:fldChar w:fldCharType="begin"/>
            </w:r>
            <w:r>
              <w:rPr>
                <w:noProof/>
                <w:webHidden/>
              </w:rPr>
              <w:instrText xml:space="preserve"> PAGEREF _Toc172548244 \h </w:instrText>
            </w:r>
            <w:r>
              <w:rPr>
                <w:noProof/>
                <w:webHidden/>
              </w:rPr>
            </w:r>
            <w:r>
              <w:rPr>
                <w:noProof/>
                <w:webHidden/>
              </w:rPr>
              <w:fldChar w:fldCharType="separate"/>
            </w:r>
            <w:r>
              <w:rPr>
                <w:noProof/>
                <w:webHidden/>
              </w:rPr>
              <w:t>18</w:t>
            </w:r>
            <w:r>
              <w:rPr>
                <w:noProof/>
                <w:webHidden/>
              </w:rPr>
              <w:fldChar w:fldCharType="end"/>
            </w:r>
          </w:hyperlink>
        </w:p>
        <w:p w14:paraId="51B9AF6D"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5" w:history="1">
            <w:r w:rsidRPr="00C44EC6">
              <w:rPr>
                <w:rStyle w:val="Hyperkobling"/>
                <w:noProof/>
              </w:rPr>
              <w:t>9.5.3</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Daily penalties</w:t>
            </w:r>
            <w:r>
              <w:rPr>
                <w:noProof/>
                <w:webHidden/>
              </w:rPr>
              <w:tab/>
            </w:r>
            <w:r>
              <w:rPr>
                <w:noProof/>
                <w:webHidden/>
              </w:rPr>
              <w:fldChar w:fldCharType="begin"/>
            </w:r>
            <w:r>
              <w:rPr>
                <w:noProof/>
                <w:webHidden/>
              </w:rPr>
              <w:instrText xml:space="preserve"> PAGEREF _Toc172548245 \h </w:instrText>
            </w:r>
            <w:r>
              <w:rPr>
                <w:noProof/>
                <w:webHidden/>
              </w:rPr>
            </w:r>
            <w:r>
              <w:rPr>
                <w:noProof/>
                <w:webHidden/>
              </w:rPr>
              <w:fldChar w:fldCharType="separate"/>
            </w:r>
            <w:r>
              <w:rPr>
                <w:noProof/>
                <w:webHidden/>
              </w:rPr>
              <w:t>18</w:t>
            </w:r>
            <w:r>
              <w:rPr>
                <w:noProof/>
                <w:webHidden/>
              </w:rPr>
              <w:fldChar w:fldCharType="end"/>
            </w:r>
          </w:hyperlink>
        </w:p>
        <w:p w14:paraId="5B8BB759"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6" w:history="1">
            <w:r w:rsidRPr="00C44EC6">
              <w:rPr>
                <w:rStyle w:val="Hyperkobling"/>
                <w:noProof/>
              </w:rPr>
              <w:t>9.5.3.1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Basis for daily penalties</w:t>
            </w:r>
            <w:r>
              <w:rPr>
                <w:noProof/>
                <w:webHidden/>
              </w:rPr>
              <w:tab/>
            </w:r>
            <w:r>
              <w:rPr>
                <w:noProof/>
                <w:webHidden/>
              </w:rPr>
              <w:fldChar w:fldCharType="begin"/>
            </w:r>
            <w:r>
              <w:rPr>
                <w:noProof/>
                <w:webHidden/>
              </w:rPr>
              <w:instrText xml:space="preserve"> PAGEREF _Toc172548246 \h </w:instrText>
            </w:r>
            <w:r>
              <w:rPr>
                <w:noProof/>
                <w:webHidden/>
              </w:rPr>
            </w:r>
            <w:r>
              <w:rPr>
                <w:noProof/>
                <w:webHidden/>
              </w:rPr>
              <w:fldChar w:fldCharType="separate"/>
            </w:r>
            <w:r>
              <w:rPr>
                <w:noProof/>
                <w:webHidden/>
              </w:rPr>
              <w:t>18</w:t>
            </w:r>
            <w:r>
              <w:rPr>
                <w:noProof/>
                <w:webHidden/>
              </w:rPr>
              <w:fldChar w:fldCharType="end"/>
            </w:r>
          </w:hyperlink>
        </w:p>
        <w:p w14:paraId="1A05A781"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7" w:history="1">
            <w:r w:rsidRPr="00C44EC6">
              <w:rPr>
                <w:rStyle w:val="Hyperkobling"/>
                <w:noProof/>
              </w:rPr>
              <w:t>9.5.3.2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Calculation of daily penalties</w:t>
            </w:r>
            <w:r>
              <w:rPr>
                <w:noProof/>
                <w:webHidden/>
              </w:rPr>
              <w:tab/>
            </w:r>
            <w:r>
              <w:rPr>
                <w:noProof/>
                <w:webHidden/>
              </w:rPr>
              <w:fldChar w:fldCharType="begin"/>
            </w:r>
            <w:r>
              <w:rPr>
                <w:noProof/>
                <w:webHidden/>
              </w:rPr>
              <w:instrText xml:space="preserve"> PAGEREF _Toc172548247 \h </w:instrText>
            </w:r>
            <w:r>
              <w:rPr>
                <w:noProof/>
                <w:webHidden/>
              </w:rPr>
            </w:r>
            <w:r>
              <w:rPr>
                <w:noProof/>
                <w:webHidden/>
              </w:rPr>
              <w:fldChar w:fldCharType="separate"/>
            </w:r>
            <w:r>
              <w:rPr>
                <w:noProof/>
                <w:webHidden/>
              </w:rPr>
              <w:t>18</w:t>
            </w:r>
            <w:r>
              <w:rPr>
                <w:noProof/>
                <w:webHidden/>
              </w:rPr>
              <w:fldChar w:fldCharType="end"/>
            </w:r>
          </w:hyperlink>
        </w:p>
        <w:p w14:paraId="65F7AEFE"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8" w:history="1">
            <w:r w:rsidRPr="00C44EC6">
              <w:rPr>
                <w:rStyle w:val="Hyperkobling"/>
                <w:noProof/>
              </w:rPr>
              <w:t>9.5.4</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Termination and termination settlement</w:t>
            </w:r>
            <w:r>
              <w:rPr>
                <w:noProof/>
                <w:webHidden/>
              </w:rPr>
              <w:tab/>
            </w:r>
            <w:r>
              <w:rPr>
                <w:noProof/>
                <w:webHidden/>
              </w:rPr>
              <w:fldChar w:fldCharType="begin"/>
            </w:r>
            <w:r>
              <w:rPr>
                <w:noProof/>
                <w:webHidden/>
              </w:rPr>
              <w:instrText xml:space="preserve"> PAGEREF _Toc172548248 \h </w:instrText>
            </w:r>
            <w:r>
              <w:rPr>
                <w:noProof/>
                <w:webHidden/>
              </w:rPr>
            </w:r>
            <w:r>
              <w:rPr>
                <w:noProof/>
                <w:webHidden/>
              </w:rPr>
              <w:fldChar w:fldCharType="separate"/>
            </w:r>
            <w:r>
              <w:rPr>
                <w:noProof/>
                <w:webHidden/>
              </w:rPr>
              <w:t>19</w:t>
            </w:r>
            <w:r>
              <w:rPr>
                <w:noProof/>
                <w:webHidden/>
              </w:rPr>
              <w:fldChar w:fldCharType="end"/>
            </w:r>
          </w:hyperlink>
        </w:p>
        <w:p w14:paraId="6A0129C7"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49" w:history="1">
            <w:r w:rsidRPr="00C44EC6">
              <w:rPr>
                <w:rStyle w:val="Hyperkobling"/>
                <w:noProof/>
              </w:rPr>
              <w:t>9.5.5</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Compensation</w:t>
            </w:r>
            <w:r>
              <w:rPr>
                <w:noProof/>
                <w:webHidden/>
              </w:rPr>
              <w:tab/>
            </w:r>
            <w:r>
              <w:rPr>
                <w:noProof/>
                <w:webHidden/>
              </w:rPr>
              <w:fldChar w:fldCharType="begin"/>
            </w:r>
            <w:r>
              <w:rPr>
                <w:noProof/>
                <w:webHidden/>
              </w:rPr>
              <w:instrText xml:space="preserve"> PAGEREF _Toc172548249 \h </w:instrText>
            </w:r>
            <w:r>
              <w:rPr>
                <w:noProof/>
                <w:webHidden/>
              </w:rPr>
            </w:r>
            <w:r>
              <w:rPr>
                <w:noProof/>
                <w:webHidden/>
              </w:rPr>
              <w:fldChar w:fldCharType="separate"/>
            </w:r>
            <w:r>
              <w:rPr>
                <w:noProof/>
                <w:webHidden/>
              </w:rPr>
              <w:t>19</w:t>
            </w:r>
            <w:r>
              <w:rPr>
                <w:noProof/>
                <w:webHidden/>
              </w:rPr>
              <w:fldChar w:fldCharType="end"/>
            </w:r>
          </w:hyperlink>
        </w:p>
        <w:p w14:paraId="49AC9986"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50" w:history="1">
            <w:r w:rsidRPr="00C44EC6">
              <w:rPr>
                <w:rStyle w:val="Hyperkobling"/>
                <w:noProof/>
              </w:rPr>
              <w:t>9.5.6</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Limitation of compensation</w:t>
            </w:r>
            <w:r>
              <w:rPr>
                <w:noProof/>
                <w:webHidden/>
              </w:rPr>
              <w:tab/>
            </w:r>
            <w:r>
              <w:rPr>
                <w:noProof/>
                <w:webHidden/>
              </w:rPr>
              <w:fldChar w:fldCharType="begin"/>
            </w:r>
            <w:r>
              <w:rPr>
                <w:noProof/>
                <w:webHidden/>
              </w:rPr>
              <w:instrText xml:space="preserve"> PAGEREF _Toc172548250 \h </w:instrText>
            </w:r>
            <w:r>
              <w:rPr>
                <w:noProof/>
                <w:webHidden/>
              </w:rPr>
            </w:r>
            <w:r>
              <w:rPr>
                <w:noProof/>
                <w:webHidden/>
              </w:rPr>
              <w:fldChar w:fldCharType="separate"/>
            </w:r>
            <w:r>
              <w:rPr>
                <w:noProof/>
                <w:webHidden/>
              </w:rPr>
              <w:t>19</w:t>
            </w:r>
            <w:r>
              <w:rPr>
                <w:noProof/>
                <w:webHidden/>
              </w:rPr>
              <w:fldChar w:fldCharType="end"/>
            </w:r>
          </w:hyperlink>
        </w:p>
        <w:p w14:paraId="7D8A8889"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51" w:history="1">
            <w:r w:rsidRPr="00C44EC6">
              <w:rPr>
                <w:rStyle w:val="Hyperkobling"/>
                <w:noProof/>
              </w:rPr>
              <w:t>10.</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Other provisions</w:t>
            </w:r>
            <w:r>
              <w:rPr>
                <w:noProof/>
                <w:webHidden/>
              </w:rPr>
              <w:tab/>
            </w:r>
            <w:r>
              <w:rPr>
                <w:noProof/>
                <w:webHidden/>
              </w:rPr>
              <w:fldChar w:fldCharType="begin"/>
            </w:r>
            <w:r>
              <w:rPr>
                <w:noProof/>
                <w:webHidden/>
              </w:rPr>
              <w:instrText xml:space="preserve"> PAGEREF _Toc172548251 \h </w:instrText>
            </w:r>
            <w:r>
              <w:rPr>
                <w:noProof/>
                <w:webHidden/>
              </w:rPr>
            </w:r>
            <w:r>
              <w:rPr>
                <w:noProof/>
                <w:webHidden/>
              </w:rPr>
              <w:fldChar w:fldCharType="separate"/>
            </w:r>
            <w:r>
              <w:rPr>
                <w:noProof/>
                <w:webHidden/>
              </w:rPr>
              <w:t>20</w:t>
            </w:r>
            <w:r>
              <w:rPr>
                <w:noProof/>
                <w:webHidden/>
              </w:rPr>
              <w:fldChar w:fldCharType="end"/>
            </w:r>
          </w:hyperlink>
        </w:p>
        <w:p w14:paraId="46A4EE53"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52" w:history="1">
            <w:r w:rsidRPr="00C44EC6">
              <w:rPr>
                <w:rStyle w:val="Hyperkobling"/>
                <w:noProof/>
              </w:rPr>
              <w:t>10.1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Insurance</w:t>
            </w:r>
            <w:r>
              <w:rPr>
                <w:noProof/>
                <w:webHidden/>
              </w:rPr>
              <w:tab/>
            </w:r>
            <w:r>
              <w:rPr>
                <w:noProof/>
                <w:webHidden/>
              </w:rPr>
              <w:fldChar w:fldCharType="begin"/>
            </w:r>
            <w:r>
              <w:rPr>
                <w:noProof/>
                <w:webHidden/>
              </w:rPr>
              <w:instrText xml:space="preserve"> PAGEREF _Toc172548252 \h </w:instrText>
            </w:r>
            <w:r>
              <w:rPr>
                <w:noProof/>
                <w:webHidden/>
              </w:rPr>
            </w:r>
            <w:r>
              <w:rPr>
                <w:noProof/>
                <w:webHidden/>
              </w:rPr>
              <w:fldChar w:fldCharType="separate"/>
            </w:r>
            <w:r>
              <w:rPr>
                <w:noProof/>
                <w:webHidden/>
              </w:rPr>
              <w:t>20</w:t>
            </w:r>
            <w:r>
              <w:rPr>
                <w:noProof/>
                <w:webHidden/>
              </w:rPr>
              <w:fldChar w:fldCharType="end"/>
            </w:r>
          </w:hyperlink>
        </w:p>
        <w:p w14:paraId="4057B80D"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53" w:history="1">
            <w:r w:rsidRPr="00C44EC6">
              <w:rPr>
                <w:rStyle w:val="Hyperkobling"/>
                <w:noProof/>
              </w:rPr>
              <w:t>10.1.1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insurance</w:t>
            </w:r>
            <w:r>
              <w:rPr>
                <w:noProof/>
                <w:webHidden/>
              </w:rPr>
              <w:tab/>
            </w:r>
            <w:r>
              <w:rPr>
                <w:noProof/>
                <w:webHidden/>
              </w:rPr>
              <w:fldChar w:fldCharType="begin"/>
            </w:r>
            <w:r>
              <w:rPr>
                <w:noProof/>
                <w:webHidden/>
              </w:rPr>
              <w:instrText xml:space="preserve"> PAGEREF _Toc172548253 \h </w:instrText>
            </w:r>
            <w:r>
              <w:rPr>
                <w:noProof/>
                <w:webHidden/>
              </w:rPr>
            </w:r>
            <w:r>
              <w:rPr>
                <w:noProof/>
                <w:webHidden/>
              </w:rPr>
              <w:fldChar w:fldCharType="separate"/>
            </w:r>
            <w:r>
              <w:rPr>
                <w:noProof/>
                <w:webHidden/>
              </w:rPr>
              <w:t>20</w:t>
            </w:r>
            <w:r>
              <w:rPr>
                <w:noProof/>
                <w:webHidden/>
              </w:rPr>
              <w:fldChar w:fldCharType="end"/>
            </w:r>
          </w:hyperlink>
        </w:p>
        <w:p w14:paraId="003C92A8"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54" w:history="1">
            <w:r w:rsidRPr="00C44EC6">
              <w:rPr>
                <w:rStyle w:val="Hyperkobling"/>
                <w:noProof/>
              </w:rPr>
              <w:t>10.1.2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insurance</w:t>
            </w:r>
            <w:r>
              <w:rPr>
                <w:noProof/>
                <w:webHidden/>
              </w:rPr>
              <w:tab/>
            </w:r>
            <w:r>
              <w:rPr>
                <w:noProof/>
                <w:webHidden/>
              </w:rPr>
              <w:fldChar w:fldCharType="begin"/>
            </w:r>
            <w:r>
              <w:rPr>
                <w:noProof/>
                <w:webHidden/>
              </w:rPr>
              <w:instrText xml:space="preserve"> PAGEREF _Toc172548254 \h </w:instrText>
            </w:r>
            <w:r>
              <w:rPr>
                <w:noProof/>
                <w:webHidden/>
              </w:rPr>
            </w:r>
            <w:r>
              <w:rPr>
                <w:noProof/>
                <w:webHidden/>
              </w:rPr>
              <w:fldChar w:fldCharType="separate"/>
            </w:r>
            <w:r>
              <w:rPr>
                <w:noProof/>
                <w:webHidden/>
              </w:rPr>
              <w:t>20</w:t>
            </w:r>
            <w:r>
              <w:rPr>
                <w:noProof/>
                <w:webHidden/>
              </w:rPr>
              <w:fldChar w:fldCharType="end"/>
            </w:r>
          </w:hyperlink>
        </w:p>
        <w:p w14:paraId="2ED2F8E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55" w:history="1">
            <w:r w:rsidRPr="00C44EC6">
              <w:rPr>
                <w:rStyle w:val="Hyperkobling"/>
                <w:noProof/>
              </w:rPr>
              <w:t>10.2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Transfer of rights and obligations</w:t>
            </w:r>
            <w:r>
              <w:rPr>
                <w:noProof/>
                <w:webHidden/>
              </w:rPr>
              <w:tab/>
            </w:r>
            <w:r>
              <w:rPr>
                <w:noProof/>
                <w:webHidden/>
              </w:rPr>
              <w:fldChar w:fldCharType="begin"/>
            </w:r>
            <w:r>
              <w:rPr>
                <w:noProof/>
                <w:webHidden/>
              </w:rPr>
              <w:instrText xml:space="preserve"> PAGEREF _Toc172548255 \h </w:instrText>
            </w:r>
            <w:r>
              <w:rPr>
                <w:noProof/>
                <w:webHidden/>
              </w:rPr>
            </w:r>
            <w:r>
              <w:rPr>
                <w:noProof/>
                <w:webHidden/>
              </w:rPr>
              <w:fldChar w:fldCharType="separate"/>
            </w:r>
            <w:r>
              <w:rPr>
                <w:noProof/>
                <w:webHidden/>
              </w:rPr>
              <w:t>20</w:t>
            </w:r>
            <w:r>
              <w:rPr>
                <w:noProof/>
                <w:webHidden/>
              </w:rPr>
              <w:fldChar w:fldCharType="end"/>
            </w:r>
          </w:hyperlink>
        </w:p>
        <w:p w14:paraId="6EA33611"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56" w:history="1">
            <w:r w:rsidRPr="00C44EC6">
              <w:rPr>
                <w:rStyle w:val="Hyperkobling"/>
                <w:noProof/>
              </w:rPr>
              <w:t>10.2.1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transfer</w:t>
            </w:r>
            <w:r>
              <w:rPr>
                <w:noProof/>
                <w:webHidden/>
              </w:rPr>
              <w:tab/>
            </w:r>
            <w:r>
              <w:rPr>
                <w:noProof/>
                <w:webHidden/>
              </w:rPr>
              <w:fldChar w:fldCharType="begin"/>
            </w:r>
            <w:r>
              <w:rPr>
                <w:noProof/>
                <w:webHidden/>
              </w:rPr>
              <w:instrText xml:space="preserve"> PAGEREF _Toc172548256 \h </w:instrText>
            </w:r>
            <w:r>
              <w:rPr>
                <w:noProof/>
                <w:webHidden/>
              </w:rPr>
            </w:r>
            <w:r>
              <w:rPr>
                <w:noProof/>
                <w:webHidden/>
              </w:rPr>
              <w:fldChar w:fldCharType="separate"/>
            </w:r>
            <w:r>
              <w:rPr>
                <w:noProof/>
                <w:webHidden/>
              </w:rPr>
              <w:t>20</w:t>
            </w:r>
            <w:r>
              <w:rPr>
                <w:noProof/>
                <w:webHidden/>
              </w:rPr>
              <w:fldChar w:fldCharType="end"/>
            </w:r>
          </w:hyperlink>
        </w:p>
        <w:p w14:paraId="065E2057" w14:textId="77777777" w:rsidR="00A97CE1" w:rsidRDefault="00A97CE1" w:rsidP="00A97CE1">
          <w:pPr>
            <w:pStyle w:val="INNH3"/>
            <w:rPr>
              <w:rFonts w:asciiTheme="minorHAnsi" w:eastAsiaTheme="minorEastAsia" w:hAnsiTheme="minorHAnsi" w:cstheme="minorBidi"/>
              <w:i w:val="0"/>
              <w:iCs w:val="0"/>
              <w:noProof/>
              <w:sz w:val="22"/>
              <w:szCs w:val="22"/>
            </w:rPr>
          </w:pPr>
          <w:hyperlink w:anchor="_Toc172548257" w:history="1">
            <w:r w:rsidRPr="00C44EC6">
              <w:rPr>
                <w:rStyle w:val="Hyperkobling"/>
                <w:noProof/>
              </w:rPr>
              <w:t>10.2.2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transfer</w:t>
            </w:r>
            <w:r>
              <w:rPr>
                <w:noProof/>
                <w:webHidden/>
              </w:rPr>
              <w:tab/>
            </w:r>
            <w:r>
              <w:rPr>
                <w:noProof/>
                <w:webHidden/>
              </w:rPr>
              <w:fldChar w:fldCharType="begin"/>
            </w:r>
            <w:r>
              <w:rPr>
                <w:noProof/>
                <w:webHidden/>
              </w:rPr>
              <w:instrText xml:space="preserve"> PAGEREF _Toc172548257 \h </w:instrText>
            </w:r>
            <w:r>
              <w:rPr>
                <w:noProof/>
                <w:webHidden/>
              </w:rPr>
            </w:r>
            <w:r>
              <w:rPr>
                <w:noProof/>
                <w:webHidden/>
              </w:rPr>
              <w:fldChar w:fldCharType="separate"/>
            </w:r>
            <w:r>
              <w:rPr>
                <w:noProof/>
                <w:webHidden/>
              </w:rPr>
              <w:t>20</w:t>
            </w:r>
            <w:r>
              <w:rPr>
                <w:noProof/>
                <w:webHidden/>
              </w:rPr>
              <w:fldChar w:fldCharType="end"/>
            </w:r>
          </w:hyperlink>
        </w:p>
        <w:p w14:paraId="640B6E50"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58" w:history="1">
            <w:r w:rsidRPr="00C44EC6">
              <w:rPr>
                <w:rStyle w:val="Hyperkobling"/>
                <w:noProof/>
              </w:rPr>
              <w:t>10.3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Bankruptcy, composition of debt, etc.</w:t>
            </w:r>
            <w:r>
              <w:rPr>
                <w:noProof/>
                <w:webHidden/>
              </w:rPr>
              <w:tab/>
            </w:r>
            <w:r>
              <w:rPr>
                <w:noProof/>
                <w:webHidden/>
              </w:rPr>
              <w:fldChar w:fldCharType="begin"/>
            </w:r>
            <w:r>
              <w:rPr>
                <w:noProof/>
                <w:webHidden/>
              </w:rPr>
              <w:instrText xml:space="preserve"> PAGEREF _Toc172548258 \h </w:instrText>
            </w:r>
            <w:r>
              <w:rPr>
                <w:noProof/>
                <w:webHidden/>
              </w:rPr>
            </w:r>
            <w:r>
              <w:rPr>
                <w:noProof/>
                <w:webHidden/>
              </w:rPr>
              <w:fldChar w:fldCharType="separate"/>
            </w:r>
            <w:r>
              <w:rPr>
                <w:noProof/>
                <w:webHidden/>
              </w:rPr>
              <w:t>21</w:t>
            </w:r>
            <w:r>
              <w:rPr>
                <w:noProof/>
                <w:webHidden/>
              </w:rPr>
              <w:fldChar w:fldCharType="end"/>
            </w:r>
          </w:hyperlink>
        </w:p>
        <w:p w14:paraId="2593E28F"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59" w:history="1">
            <w:r w:rsidRPr="00C44EC6">
              <w:rPr>
                <w:rStyle w:val="Hyperkobling"/>
                <w:noProof/>
              </w:rPr>
              <w:t>10.4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Force majeure</w:t>
            </w:r>
            <w:r>
              <w:rPr>
                <w:noProof/>
                <w:webHidden/>
              </w:rPr>
              <w:tab/>
            </w:r>
            <w:r>
              <w:rPr>
                <w:noProof/>
                <w:webHidden/>
              </w:rPr>
              <w:fldChar w:fldCharType="begin"/>
            </w:r>
            <w:r>
              <w:rPr>
                <w:noProof/>
                <w:webHidden/>
              </w:rPr>
              <w:instrText xml:space="preserve"> PAGEREF _Toc172548259 \h </w:instrText>
            </w:r>
            <w:r>
              <w:rPr>
                <w:noProof/>
                <w:webHidden/>
              </w:rPr>
            </w:r>
            <w:r>
              <w:rPr>
                <w:noProof/>
                <w:webHidden/>
              </w:rPr>
              <w:fldChar w:fldCharType="separate"/>
            </w:r>
            <w:r>
              <w:rPr>
                <w:noProof/>
                <w:webHidden/>
              </w:rPr>
              <w:t>21</w:t>
            </w:r>
            <w:r>
              <w:rPr>
                <w:noProof/>
                <w:webHidden/>
              </w:rPr>
              <w:fldChar w:fldCharType="end"/>
            </w:r>
          </w:hyperlink>
        </w:p>
        <w:p w14:paraId="35674637" w14:textId="77777777" w:rsidR="00A97CE1" w:rsidRDefault="00A97CE1" w:rsidP="00A97CE1">
          <w:pPr>
            <w:pStyle w:val="INNH1"/>
            <w:rPr>
              <w:rFonts w:asciiTheme="minorHAnsi" w:eastAsiaTheme="minorEastAsia" w:hAnsiTheme="minorHAnsi" w:cstheme="minorBidi"/>
              <w:b w:val="0"/>
              <w:bCs w:val="0"/>
              <w:caps w:val="0"/>
              <w:noProof/>
              <w:sz w:val="22"/>
              <w:szCs w:val="22"/>
            </w:rPr>
          </w:pPr>
          <w:hyperlink w:anchor="_Toc172548260" w:history="1">
            <w:r w:rsidRPr="00C44EC6">
              <w:rPr>
                <w:rStyle w:val="Hyperkobling"/>
                <w:noProof/>
              </w:rPr>
              <w:t>11.</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Disputes</w:t>
            </w:r>
            <w:r>
              <w:rPr>
                <w:noProof/>
                <w:webHidden/>
              </w:rPr>
              <w:tab/>
            </w:r>
            <w:r>
              <w:rPr>
                <w:noProof/>
                <w:webHidden/>
              </w:rPr>
              <w:fldChar w:fldCharType="begin"/>
            </w:r>
            <w:r>
              <w:rPr>
                <w:noProof/>
                <w:webHidden/>
              </w:rPr>
              <w:instrText xml:space="preserve"> PAGEREF _Toc172548260 \h </w:instrText>
            </w:r>
            <w:r>
              <w:rPr>
                <w:noProof/>
                <w:webHidden/>
              </w:rPr>
            </w:r>
            <w:r>
              <w:rPr>
                <w:noProof/>
                <w:webHidden/>
              </w:rPr>
              <w:fldChar w:fldCharType="separate"/>
            </w:r>
            <w:r>
              <w:rPr>
                <w:noProof/>
                <w:webHidden/>
              </w:rPr>
              <w:t>21</w:t>
            </w:r>
            <w:r>
              <w:rPr>
                <w:noProof/>
                <w:webHidden/>
              </w:rPr>
              <w:fldChar w:fldCharType="end"/>
            </w:r>
          </w:hyperlink>
        </w:p>
        <w:p w14:paraId="55FD83A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61" w:history="1">
            <w:r w:rsidRPr="00C44EC6">
              <w:rPr>
                <w:rStyle w:val="Hyperkobling"/>
                <w:noProof/>
              </w:rPr>
              <w:t>11.1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Negotiations</w:t>
            </w:r>
            <w:r>
              <w:rPr>
                <w:noProof/>
                <w:webHidden/>
              </w:rPr>
              <w:tab/>
            </w:r>
            <w:r>
              <w:rPr>
                <w:noProof/>
                <w:webHidden/>
              </w:rPr>
              <w:fldChar w:fldCharType="begin"/>
            </w:r>
            <w:r>
              <w:rPr>
                <w:noProof/>
                <w:webHidden/>
              </w:rPr>
              <w:instrText xml:space="preserve"> PAGEREF _Toc172548261 \h </w:instrText>
            </w:r>
            <w:r>
              <w:rPr>
                <w:noProof/>
                <w:webHidden/>
              </w:rPr>
            </w:r>
            <w:r>
              <w:rPr>
                <w:noProof/>
                <w:webHidden/>
              </w:rPr>
              <w:fldChar w:fldCharType="separate"/>
            </w:r>
            <w:r>
              <w:rPr>
                <w:noProof/>
                <w:webHidden/>
              </w:rPr>
              <w:t>21</w:t>
            </w:r>
            <w:r>
              <w:rPr>
                <w:noProof/>
                <w:webHidden/>
              </w:rPr>
              <w:fldChar w:fldCharType="end"/>
            </w:r>
          </w:hyperlink>
        </w:p>
        <w:p w14:paraId="79B03EB5"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62" w:history="1">
            <w:r w:rsidRPr="00C44EC6">
              <w:rPr>
                <w:rStyle w:val="Hyperkobling"/>
                <w:noProof/>
              </w:rPr>
              <w:t>11.2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Mediation</w:t>
            </w:r>
            <w:r>
              <w:rPr>
                <w:noProof/>
                <w:webHidden/>
              </w:rPr>
              <w:tab/>
            </w:r>
            <w:r>
              <w:rPr>
                <w:noProof/>
                <w:webHidden/>
              </w:rPr>
              <w:fldChar w:fldCharType="begin"/>
            </w:r>
            <w:r>
              <w:rPr>
                <w:noProof/>
                <w:webHidden/>
              </w:rPr>
              <w:instrText xml:space="preserve"> PAGEREF _Toc172548262 \h </w:instrText>
            </w:r>
            <w:r>
              <w:rPr>
                <w:noProof/>
                <w:webHidden/>
              </w:rPr>
            </w:r>
            <w:r>
              <w:rPr>
                <w:noProof/>
                <w:webHidden/>
              </w:rPr>
              <w:fldChar w:fldCharType="separate"/>
            </w:r>
            <w:r>
              <w:rPr>
                <w:noProof/>
                <w:webHidden/>
              </w:rPr>
              <w:t>21</w:t>
            </w:r>
            <w:r>
              <w:rPr>
                <w:noProof/>
                <w:webHidden/>
              </w:rPr>
              <w:fldChar w:fldCharType="end"/>
            </w:r>
          </w:hyperlink>
        </w:p>
        <w:p w14:paraId="7962A9ED" w14:textId="77777777" w:rsidR="00A97CE1" w:rsidRDefault="00A97CE1" w:rsidP="00A97CE1">
          <w:pPr>
            <w:pStyle w:val="INNH2"/>
            <w:rPr>
              <w:rFonts w:asciiTheme="minorHAnsi" w:eastAsiaTheme="minorEastAsia" w:hAnsiTheme="minorHAnsi" w:cstheme="minorBidi"/>
              <w:smallCaps w:val="0"/>
              <w:noProof/>
              <w:sz w:val="22"/>
              <w:szCs w:val="22"/>
            </w:rPr>
          </w:pPr>
          <w:hyperlink w:anchor="_Toc172548263" w:history="1">
            <w:r w:rsidRPr="00C44EC6">
              <w:rPr>
                <w:rStyle w:val="Hyperkobling"/>
                <w:noProof/>
              </w:rPr>
              <w:t>11.3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Choice of law and legal venue</w:t>
            </w:r>
            <w:r>
              <w:rPr>
                <w:noProof/>
                <w:webHidden/>
              </w:rPr>
              <w:tab/>
            </w:r>
            <w:r>
              <w:rPr>
                <w:noProof/>
                <w:webHidden/>
              </w:rPr>
              <w:fldChar w:fldCharType="begin"/>
            </w:r>
            <w:r>
              <w:rPr>
                <w:noProof/>
                <w:webHidden/>
              </w:rPr>
              <w:instrText xml:space="preserve"> PAGEREF _Toc172548263 \h </w:instrText>
            </w:r>
            <w:r>
              <w:rPr>
                <w:noProof/>
                <w:webHidden/>
              </w:rPr>
            </w:r>
            <w:r>
              <w:rPr>
                <w:noProof/>
                <w:webHidden/>
              </w:rPr>
              <w:fldChar w:fldCharType="separate"/>
            </w:r>
            <w:r>
              <w:rPr>
                <w:noProof/>
                <w:webHidden/>
              </w:rPr>
              <w:t>22</w:t>
            </w:r>
            <w:r>
              <w:rPr>
                <w:noProof/>
                <w:webHidden/>
              </w:rPr>
              <w:fldChar w:fldCharType="end"/>
            </w:r>
          </w:hyperlink>
        </w:p>
        <w:p w14:paraId="591DD2D2" w14:textId="77777777" w:rsidR="00A97CE1" w:rsidRDefault="00A97CE1" w:rsidP="00A97CE1">
          <w:pPr>
            <w:rPr>
              <w:noProof/>
            </w:rPr>
          </w:pPr>
          <w:r w:rsidRPr="00F97F02">
            <w:rPr>
              <w:rFonts w:cstheme="minorHAnsi"/>
              <w:b/>
              <w:bCs/>
              <w:noProof/>
            </w:rPr>
            <w:fldChar w:fldCharType="end"/>
          </w:r>
        </w:p>
      </w:sdtContent>
    </w:sdt>
    <w:p w14:paraId="682DA784" w14:textId="77777777" w:rsidR="00A97CE1" w:rsidRPr="00253801" w:rsidRDefault="00A97CE1" w:rsidP="00A97CE1"/>
    <w:p w14:paraId="3A805C01" w14:textId="77777777" w:rsidR="00A97CE1" w:rsidRPr="00253801" w:rsidRDefault="00A97CE1" w:rsidP="00A97CE1"/>
    <w:p w14:paraId="69565F2A" w14:textId="77777777" w:rsidR="00A97CE1" w:rsidRPr="00253801" w:rsidRDefault="00A97CE1" w:rsidP="00A97CE1"/>
    <w:p w14:paraId="318DAF11" w14:textId="77777777" w:rsidR="00A97CE1" w:rsidRPr="00253801" w:rsidRDefault="00A97CE1" w:rsidP="00A97CE1"/>
    <w:p w14:paraId="2381ECBB" w14:textId="77777777" w:rsidR="00A97CE1" w:rsidRPr="00253801" w:rsidRDefault="00A97CE1" w:rsidP="00A97CE1"/>
    <w:p w14:paraId="4A637556" w14:textId="77777777" w:rsidR="00A97CE1" w:rsidRPr="00253801" w:rsidRDefault="00A97CE1" w:rsidP="00A97CE1"/>
    <w:p w14:paraId="64992EF2" w14:textId="77777777" w:rsidR="00A97CE1" w:rsidRPr="00253801" w:rsidRDefault="00A97CE1" w:rsidP="00A97CE1"/>
    <w:p w14:paraId="63AAD76C" w14:textId="77777777" w:rsidR="00A97CE1" w:rsidRPr="00253801" w:rsidRDefault="00A97CE1" w:rsidP="00A97CE1"/>
    <w:p w14:paraId="2C173E73" w14:textId="77777777" w:rsidR="00A97CE1" w:rsidRDefault="00A97CE1" w:rsidP="00A97CE1">
      <w:pPr>
        <w:tabs>
          <w:tab w:val="left" w:pos="3225"/>
        </w:tabs>
        <w:rPr>
          <w:noProof/>
        </w:rPr>
      </w:pPr>
      <w:r>
        <w:rPr>
          <w:noProof/>
        </w:rPr>
        <w:tab/>
      </w:r>
    </w:p>
    <w:p w14:paraId="12C3910E" w14:textId="77777777" w:rsidR="00A97CE1" w:rsidRPr="00253801" w:rsidRDefault="00A97CE1" w:rsidP="00A97CE1">
      <w:pPr>
        <w:tabs>
          <w:tab w:val="left" w:pos="3225"/>
        </w:tabs>
        <w:sectPr w:rsidR="00A97CE1" w:rsidRPr="00253801" w:rsidSect="00A97CE1">
          <w:headerReference w:type="even" r:id="rId10"/>
          <w:headerReference w:type="default" r:id="rId11"/>
          <w:footerReference w:type="default" r:id="rId12"/>
          <w:headerReference w:type="first" r:id="rId13"/>
          <w:pgSz w:w="11906" w:h="16838" w:code="9"/>
          <w:pgMar w:top="1418" w:right="1418" w:bottom="1418" w:left="1985" w:header="709" w:footer="709" w:gutter="0"/>
          <w:cols w:space="708"/>
          <w:docGrid w:linePitch="299"/>
        </w:sectPr>
      </w:pPr>
      <w:r>
        <w:tab/>
      </w:r>
    </w:p>
    <w:p w14:paraId="73A0804D" w14:textId="77777777" w:rsidR="00A97CE1" w:rsidRPr="000F26BD" w:rsidRDefault="00A97CE1" w:rsidP="00A97CE1">
      <w:pPr>
        <w:pStyle w:val="Overskrift1"/>
      </w:pPr>
      <w:bookmarkStart w:id="9" w:name="_Toc119321907"/>
      <w:bookmarkStart w:id="10" w:name="_Toc172548190"/>
      <w:bookmarkEnd w:id="0"/>
      <w:bookmarkEnd w:id="1"/>
      <w:bookmarkEnd w:id="2"/>
      <w:bookmarkEnd w:id="3"/>
      <w:bookmarkEnd w:id="4"/>
      <w:bookmarkEnd w:id="5"/>
      <w:bookmarkEnd w:id="6"/>
      <w:bookmarkEnd w:id="7"/>
      <w:bookmarkEnd w:id="8"/>
      <w:r>
        <w:rPr>
          <w:rFonts w:eastAsia="Arial"/>
          <w:szCs w:val="28"/>
          <w:lang w:val="en-GB"/>
        </w:rPr>
        <w:lastRenderedPageBreak/>
        <w:t>General Provisions</w:t>
      </w:r>
      <w:bookmarkEnd w:id="9"/>
      <w:bookmarkEnd w:id="10"/>
    </w:p>
    <w:p w14:paraId="6F670F58" w14:textId="77777777" w:rsidR="00A97CE1" w:rsidRPr="000F26BD" w:rsidRDefault="00A97CE1" w:rsidP="00A97CE1">
      <w:pPr>
        <w:pStyle w:val="Overskrift2"/>
      </w:pPr>
      <w:bookmarkStart w:id="11" w:name="_Toc119321908"/>
      <w:bookmarkStart w:id="12" w:name="_Toc172548191"/>
      <w:r>
        <w:rPr>
          <w:rFonts w:eastAsia="Arial"/>
          <w:lang w:val="en-GB"/>
        </w:rPr>
        <w:t>Scope of the Agreement</w:t>
      </w:r>
      <w:bookmarkEnd w:id="11"/>
      <w:bookmarkEnd w:id="12"/>
    </w:p>
    <w:p w14:paraId="11CC4DBD" w14:textId="33B3E00F" w:rsidR="00A97CE1" w:rsidRPr="00253801" w:rsidRDefault="00A97CE1" w:rsidP="00A97CE1">
      <w:pPr>
        <w:rPr>
          <w:rFonts w:cstheme="minorHAnsi"/>
          <w:lang w:val="en-GB"/>
        </w:rPr>
      </w:pPr>
      <w:r>
        <w:rPr>
          <w:rFonts w:eastAsia="Calibri" w:cs="Calibri"/>
          <w:lang w:val="en-GB"/>
        </w:rPr>
        <w:t>This agreement concerns the delivery of services associated with an assignment for which the Consultant will supply and be responsible for an independent final result, hereinafter referred to as “the Assignment”.</w:t>
      </w:r>
    </w:p>
    <w:p w14:paraId="544C2EC9" w14:textId="074D813E" w:rsidR="00A97CE1" w:rsidRPr="00253801" w:rsidRDefault="00A97CE1" w:rsidP="00A97CE1">
      <w:pPr>
        <w:rPr>
          <w:rFonts w:cstheme="minorHAnsi"/>
          <w:lang w:val="en-GB"/>
        </w:rPr>
      </w:pPr>
      <w:r>
        <w:rPr>
          <w:rFonts w:eastAsia="Calibri" w:cs="Calibri"/>
          <w:lang w:val="en-GB"/>
        </w:rPr>
        <w:t>The Customer has specified its needs and requirements for the Assignment in Appendix 1 (The Customer’s Specification of the Assignment).</w:t>
      </w:r>
    </w:p>
    <w:p w14:paraId="1DC138AB" w14:textId="23C39958" w:rsidR="00A97CE1" w:rsidRPr="00253801" w:rsidRDefault="00A97CE1" w:rsidP="00A97CE1">
      <w:pPr>
        <w:rPr>
          <w:rFonts w:cstheme="minorHAnsi"/>
          <w:lang w:val="en-GB"/>
        </w:rPr>
      </w:pPr>
      <w:r>
        <w:rPr>
          <w:rFonts w:eastAsia="Calibri" w:cs="Calibri"/>
          <w:lang w:val="en-GB"/>
        </w:rPr>
        <w:t>The Consultant has specified the implementation of the Assignment in Appendix 2 (The Consultant’s Specification of the Assignment).</w:t>
      </w:r>
    </w:p>
    <w:p w14:paraId="7731D2ED" w14:textId="0268B93F" w:rsidR="00A97CE1" w:rsidRPr="00253801" w:rsidRDefault="00A97CE1" w:rsidP="00A97CE1">
      <w:pPr>
        <w:rPr>
          <w:rFonts w:cstheme="minorHAnsi"/>
          <w:lang w:val="en-GB"/>
        </w:rPr>
      </w:pPr>
      <w:r>
        <w:rPr>
          <w:rFonts w:eastAsia="Calibri" w:cs="Calibri"/>
          <w:lang w:val="en-GB"/>
        </w:rPr>
        <w:t xml:space="preserve">The scope and execution of the assignment have been described in further detail in the appendices below, which form part of the Agreement. </w:t>
      </w:r>
    </w:p>
    <w:p w14:paraId="4D75CE60" w14:textId="77777777" w:rsidR="00A97CE1" w:rsidRPr="00253801" w:rsidRDefault="00A97CE1" w:rsidP="00A97CE1">
      <w:pPr>
        <w:rPr>
          <w:rFonts w:cstheme="minorHAnsi"/>
          <w:lang w:val="en-GB"/>
        </w:rPr>
      </w:pPr>
      <w:r>
        <w:rPr>
          <w:rFonts w:eastAsia="Calibri" w:cs="Calibri"/>
          <w:lang w:val="en-GB"/>
        </w:rPr>
        <w:t>“The Agreement” refers to this general agreement text with appendices.</w:t>
      </w:r>
    </w:p>
    <w:p w14:paraId="3B7B1184" w14:textId="77777777" w:rsidR="00A97CE1" w:rsidRPr="00253801" w:rsidRDefault="00A97CE1" w:rsidP="00A97CE1">
      <w:pPr>
        <w:rPr>
          <w:rFonts w:cstheme="minorHAnsi"/>
          <w:lang w:val="en-GB"/>
        </w:rPr>
      </w:pPr>
    </w:p>
    <w:p w14:paraId="7B5BCA38" w14:textId="77777777" w:rsidR="00A97CE1" w:rsidRPr="000F26BD" w:rsidRDefault="00A97CE1" w:rsidP="00A97CE1">
      <w:pPr>
        <w:pStyle w:val="Overskrift2"/>
      </w:pPr>
      <w:bookmarkStart w:id="13" w:name="_Toc150576466"/>
      <w:bookmarkStart w:id="14" w:name="_Toc153951067"/>
      <w:bookmarkStart w:id="15" w:name="_Toc422860168"/>
      <w:bookmarkStart w:id="16" w:name="_Toc423087558"/>
      <w:bookmarkStart w:id="17" w:name="_Toc119321909"/>
      <w:bookmarkStart w:id="18" w:name="_Toc172548192"/>
      <w:r>
        <w:rPr>
          <w:rFonts w:eastAsia="Arial"/>
          <w:lang w:val="en-GB"/>
        </w:rPr>
        <w:t>Appendices to the Agreement</w:t>
      </w:r>
      <w:bookmarkEnd w:id="13"/>
      <w:bookmarkEnd w:id="14"/>
      <w:bookmarkEnd w:id="15"/>
      <w:bookmarkEnd w:id="16"/>
      <w:bookmarkEnd w:id="17"/>
      <w:bookmarkEnd w:id="18"/>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A97CE1" w14:paraId="674EE7CF" w14:textId="77777777" w:rsidTr="00386CE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B69BB4F" w14:textId="77777777" w:rsidR="00A97CE1" w:rsidRPr="00253801" w:rsidRDefault="00A97CE1" w:rsidP="00386CE5">
            <w:pPr>
              <w:rPr>
                <w:rFonts w:cstheme="minorHAnsi"/>
                <w:lang w:val="en-GB"/>
              </w:rPr>
            </w:pPr>
            <w:bookmarkStart w:id="19" w:name="OLE_LINK2"/>
            <w:r>
              <w:rPr>
                <w:rFonts w:eastAsia="Calibri" w:cs="Calibri"/>
                <w:lang w:val="en-GB"/>
              </w:rPr>
              <w:t>All columns must be checked (Yes or No)</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2438E01" w14:textId="77777777" w:rsidR="00A97CE1" w:rsidRPr="00515ADA" w:rsidRDefault="00A97CE1" w:rsidP="00386CE5">
            <w:pPr>
              <w:rPr>
                <w:rFonts w:cstheme="minorHAnsi"/>
              </w:rPr>
            </w:pPr>
            <w:r>
              <w:rPr>
                <w:rFonts w:eastAsia="Calibri" w:cs="Calibri"/>
                <w:lang w:val="en-GB"/>
              </w:rPr>
              <w:t xml:space="preserve">Yes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4ABA112" w14:textId="77777777" w:rsidR="00A97CE1" w:rsidRPr="00515ADA" w:rsidRDefault="00A97CE1" w:rsidP="00386CE5">
            <w:pPr>
              <w:rPr>
                <w:rFonts w:cstheme="minorHAnsi"/>
              </w:rPr>
            </w:pPr>
            <w:r>
              <w:rPr>
                <w:rFonts w:eastAsia="Calibri" w:cs="Calibri"/>
                <w:lang w:val="en-GB"/>
              </w:rPr>
              <w:t>No</w:t>
            </w:r>
          </w:p>
        </w:tc>
      </w:tr>
      <w:tr w:rsidR="00A97CE1" w:rsidRPr="00253801" w14:paraId="5A63C9B8" w14:textId="77777777" w:rsidTr="00386CE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91FD9D9" w14:textId="77777777" w:rsidR="00A97CE1" w:rsidRPr="00253801" w:rsidRDefault="00A97CE1" w:rsidP="00386CE5">
            <w:pPr>
              <w:rPr>
                <w:rFonts w:cstheme="minorHAnsi"/>
                <w:lang w:val="en-GB"/>
              </w:rPr>
            </w:pPr>
            <w:r>
              <w:rPr>
                <w:rFonts w:eastAsia="Calibri" w:cs="Calibri"/>
                <w:lang w:val="en-GB"/>
              </w:rPr>
              <w:t>Appendix 1: The Customer’s specification of the Assignment</w:t>
            </w:r>
          </w:p>
          <w:p w14:paraId="35F53805" w14:textId="77777777" w:rsidR="00A97CE1" w:rsidRPr="00253801" w:rsidRDefault="00A97CE1" w:rsidP="00386CE5">
            <w:pPr>
              <w:rPr>
                <w:rFonts w:cstheme="minorHAnsi"/>
                <w:lang w:val="en-GB"/>
              </w:rPr>
            </w:pPr>
            <w:r>
              <w:rPr>
                <w:rFonts w:eastAsia="Calibri" w:cs="Calibri"/>
                <w:i/>
                <w:iCs/>
                <w:lang w:val="en-GB"/>
              </w:rPr>
              <w:t>To be completed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B72D7A8"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FC81895" w14:textId="77777777" w:rsidR="00A97CE1" w:rsidRPr="00253801" w:rsidRDefault="00A97CE1" w:rsidP="00386CE5">
            <w:pPr>
              <w:rPr>
                <w:rFonts w:cstheme="minorHAnsi"/>
                <w:lang w:val="en-GB"/>
              </w:rPr>
            </w:pPr>
          </w:p>
        </w:tc>
      </w:tr>
      <w:tr w:rsidR="00A97CE1" w:rsidRPr="00253801" w14:paraId="10B17406" w14:textId="77777777" w:rsidTr="00386CE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13E7D86" w14:textId="77777777" w:rsidR="00A97CE1" w:rsidRPr="00253801" w:rsidRDefault="00A97CE1" w:rsidP="00386CE5">
            <w:pPr>
              <w:rPr>
                <w:rFonts w:cstheme="minorHAnsi"/>
                <w:lang w:val="en-GB"/>
              </w:rPr>
            </w:pPr>
            <w:r>
              <w:rPr>
                <w:rFonts w:eastAsia="Calibri" w:cs="Calibri"/>
                <w:lang w:val="en-GB"/>
              </w:rPr>
              <w:t>Appendix 2: The Consultant’s specification of the Assignment</w:t>
            </w:r>
          </w:p>
          <w:p w14:paraId="156243D1" w14:textId="77777777" w:rsidR="00A97CE1" w:rsidRPr="00253801" w:rsidRDefault="00A97CE1" w:rsidP="00386CE5">
            <w:pPr>
              <w:rPr>
                <w:rFonts w:cstheme="minorHAnsi"/>
                <w:lang w:val="en-GB"/>
              </w:rPr>
            </w:pPr>
            <w:r>
              <w:rPr>
                <w:rFonts w:eastAsia="Calibri" w:cs="Calibri"/>
                <w:i/>
                <w:iCs/>
                <w:lang w:val="en-GB"/>
              </w:rPr>
              <w:t>To be completed by the Consultant.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D05CFF"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58CAC0E" w14:textId="77777777" w:rsidR="00A97CE1" w:rsidRPr="00253801" w:rsidRDefault="00A97CE1" w:rsidP="00386CE5">
            <w:pPr>
              <w:rPr>
                <w:rFonts w:cstheme="minorHAnsi"/>
                <w:lang w:val="en-GB"/>
              </w:rPr>
            </w:pPr>
          </w:p>
        </w:tc>
      </w:tr>
      <w:tr w:rsidR="00A97CE1" w:rsidRPr="00253801" w14:paraId="6FC7F059" w14:textId="77777777" w:rsidTr="00386CE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BCC2FB" w14:textId="77777777" w:rsidR="00A97CE1" w:rsidRPr="00253801" w:rsidRDefault="00A97CE1" w:rsidP="00386CE5">
            <w:pPr>
              <w:rPr>
                <w:rFonts w:cstheme="minorHAnsi"/>
                <w:lang w:val="en-GB"/>
              </w:rPr>
            </w:pPr>
            <w:r>
              <w:rPr>
                <w:rFonts w:eastAsia="Calibri" w:cs="Calibri"/>
                <w:lang w:val="en-GB"/>
              </w:rPr>
              <w:t>Appendix 3: Project and progress schedule</w:t>
            </w:r>
          </w:p>
          <w:p w14:paraId="1E90BE86" w14:textId="77777777" w:rsidR="00A97CE1" w:rsidRPr="00253801" w:rsidRDefault="00A97CE1" w:rsidP="00386CE5">
            <w:pPr>
              <w:rPr>
                <w:rFonts w:cstheme="minorHAnsi"/>
                <w:i/>
                <w:iCs/>
                <w:lang w:val="en-GB"/>
              </w:rPr>
            </w:pPr>
            <w:r>
              <w:rPr>
                <w:rFonts w:eastAsia="Calibri" w:cs="Calibri"/>
                <w:i/>
                <w:iCs/>
                <w:lang w:val="en-GB"/>
              </w:rPr>
              <w:t>To be completed by the Consultant based on the overall instructions set down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E9DC05"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3AA8547" w14:textId="77777777" w:rsidR="00A97CE1" w:rsidRPr="00253801" w:rsidRDefault="00A97CE1" w:rsidP="00386CE5">
            <w:pPr>
              <w:rPr>
                <w:rFonts w:cstheme="minorHAnsi"/>
                <w:lang w:val="en-GB"/>
              </w:rPr>
            </w:pPr>
          </w:p>
        </w:tc>
      </w:tr>
      <w:tr w:rsidR="00A97CE1" w:rsidRPr="00253801" w14:paraId="76DFFC73" w14:textId="77777777" w:rsidTr="00386CE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45C7466" w14:textId="77777777" w:rsidR="00A97CE1" w:rsidRPr="00253801" w:rsidRDefault="00A97CE1" w:rsidP="00386CE5">
            <w:pPr>
              <w:rPr>
                <w:rFonts w:cstheme="minorHAnsi"/>
                <w:lang w:val="en-GB"/>
              </w:rPr>
            </w:pPr>
            <w:r>
              <w:rPr>
                <w:rFonts w:eastAsia="Calibri" w:cs="Calibri"/>
                <w:lang w:val="en-GB"/>
              </w:rPr>
              <w:t>Appendix 4: Administrative provisions</w:t>
            </w:r>
          </w:p>
          <w:p w14:paraId="49EA66D0" w14:textId="77777777" w:rsidR="00A97CE1" w:rsidRPr="00253801" w:rsidRDefault="00A97CE1" w:rsidP="00386CE5">
            <w:pPr>
              <w:rPr>
                <w:rFonts w:cstheme="minorHAnsi"/>
                <w:i/>
                <w:iCs/>
                <w:lang w:val="en-GB"/>
              </w:rPr>
            </w:pPr>
            <w:r>
              <w:rPr>
                <w:rFonts w:eastAsia="Calibri" w:cs="Calibri"/>
                <w:i/>
                <w:iCs/>
                <w:lang w:val="en-GB"/>
              </w:rPr>
              <w:t>Administrative provisions and other information of relevance to the Parties’ relationship. To be completed by the Consultant based on the overall instructions set down by the Customer in the Appendix.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07719C5"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247D19" w14:textId="77777777" w:rsidR="00A97CE1" w:rsidRPr="00253801" w:rsidRDefault="00A97CE1" w:rsidP="00386CE5">
            <w:pPr>
              <w:rPr>
                <w:rFonts w:cstheme="minorHAnsi"/>
                <w:lang w:val="en-GB"/>
              </w:rPr>
            </w:pPr>
          </w:p>
        </w:tc>
      </w:tr>
      <w:tr w:rsidR="00A97CE1" w:rsidRPr="00253801" w14:paraId="04B24887" w14:textId="77777777" w:rsidTr="00386CE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9E4B5DA" w14:textId="77777777" w:rsidR="00A97CE1" w:rsidRPr="00253801" w:rsidRDefault="00A97CE1" w:rsidP="00386CE5">
            <w:pPr>
              <w:rPr>
                <w:rFonts w:cstheme="minorHAnsi"/>
                <w:lang w:val="en-GB"/>
              </w:rPr>
            </w:pPr>
            <w:r>
              <w:rPr>
                <w:rFonts w:eastAsia="Calibri" w:cs="Calibri"/>
                <w:lang w:val="en-GB"/>
              </w:rPr>
              <w:t>Appendix 5: Price and price provisions</w:t>
            </w:r>
          </w:p>
          <w:p w14:paraId="2621193B" w14:textId="77777777" w:rsidR="00A97CE1" w:rsidRPr="00253801" w:rsidRDefault="00A97CE1" w:rsidP="00386CE5">
            <w:pPr>
              <w:rPr>
                <w:rFonts w:cstheme="minorHAnsi"/>
                <w:i/>
                <w:iCs/>
                <w:lang w:val="en-GB"/>
              </w:rPr>
            </w:pPr>
            <w:r>
              <w:rPr>
                <w:rFonts w:eastAsia="Calibri" w:cs="Calibri"/>
                <w:i/>
                <w:iCs/>
                <w:lang w:val="en-GB"/>
              </w:rPr>
              <w:t>Overview of all price elements linked to the implementation of this Agreement. To be completed by the Consultant based on the overall instructions set down by the Customer in the Appendix.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ED1A647"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E4D453" w14:textId="77777777" w:rsidR="00A97CE1" w:rsidRPr="00253801" w:rsidRDefault="00A97CE1" w:rsidP="00386CE5">
            <w:pPr>
              <w:rPr>
                <w:rFonts w:cstheme="minorHAnsi"/>
                <w:lang w:val="en-GB"/>
              </w:rPr>
            </w:pPr>
          </w:p>
        </w:tc>
      </w:tr>
      <w:tr w:rsidR="00A97CE1" w:rsidRPr="00253801" w14:paraId="5E29C320" w14:textId="77777777" w:rsidTr="00386CE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950463" w14:textId="77777777" w:rsidR="00A97CE1" w:rsidRPr="00253801" w:rsidRDefault="00A97CE1" w:rsidP="00386CE5">
            <w:pPr>
              <w:rPr>
                <w:rFonts w:cstheme="minorHAnsi"/>
                <w:lang w:val="en-GB"/>
              </w:rPr>
            </w:pPr>
            <w:r>
              <w:rPr>
                <w:rFonts w:eastAsia="Calibri" w:cs="Calibri"/>
                <w:lang w:val="en-GB"/>
              </w:rPr>
              <w:t>Appendix 6: Amendments to the general agreement text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D61D49"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A2E52C2" w14:textId="77777777" w:rsidR="00A97CE1" w:rsidRPr="00253801" w:rsidRDefault="00A97CE1" w:rsidP="00386CE5">
            <w:pPr>
              <w:rPr>
                <w:rFonts w:cstheme="minorHAnsi"/>
                <w:lang w:val="en-GB"/>
              </w:rPr>
            </w:pPr>
          </w:p>
        </w:tc>
      </w:tr>
      <w:tr w:rsidR="00A97CE1" w:rsidRPr="00253801" w14:paraId="47655155" w14:textId="77777777" w:rsidTr="00386CE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32F9D23" w14:textId="77777777" w:rsidR="00A97CE1" w:rsidRPr="00253801" w:rsidRDefault="00A97CE1" w:rsidP="00386CE5">
            <w:pPr>
              <w:rPr>
                <w:rFonts w:cstheme="minorHAnsi"/>
                <w:lang w:val="en-GB"/>
              </w:rPr>
            </w:pPr>
            <w:r>
              <w:rPr>
                <w:rFonts w:eastAsia="Calibri" w:cs="Calibri"/>
                <w:lang w:val="en-GB"/>
              </w:rPr>
              <w:lastRenderedPageBreak/>
              <w:t>Appendix 7: Amendments to the Agreement after the Agreement has been entered into</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ABFA84"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4B679A3" w14:textId="77777777" w:rsidR="00A97CE1" w:rsidRPr="00253801" w:rsidRDefault="00A97CE1" w:rsidP="00386CE5">
            <w:pPr>
              <w:rPr>
                <w:rFonts w:cstheme="minorHAnsi"/>
                <w:lang w:val="en-GB"/>
              </w:rPr>
            </w:pPr>
          </w:p>
        </w:tc>
      </w:tr>
      <w:tr w:rsidR="00A97CE1" w:rsidRPr="00253801" w14:paraId="7F250F64" w14:textId="77777777" w:rsidTr="00386CE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4EE1208" w14:textId="77777777" w:rsidR="00A97CE1" w:rsidRPr="00253801" w:rsidRDefault="00A97CE1" w:rsidP="00386CE5">
            <w:pPr>
              <w:rPr>
                <w:rFonts w:cstheme="minorHAnsi"/>
                <w:lang w:val="en-GB"/>
              </w:rPr>
            </w:pPr>
            <w:r>
              <w:rPr>
                <w:rFonts w:eastAsia="Calibri" w:cs="Calibri"/>
                <w:lang w:val="en-GB"/>
              </w:rPr>
              <w:t>Appendix 8: Data processing agreement</w:t>
            </w:r>
          </w:p>
          <w:p w14:paraId="0C3682D1" w14:textId="77777777" w:rsidR="00A97CE1" w:rsidRPr="00253801" w:rsidRDefault="00A97CE1" w:rsidP="00386CE5">
            <w:pPr>
              <w:rPr>
                <w:rFonts w:cstheme="minorHAnsi"/>
                <w:lang w:val="en-GB"/>
              </w:rPr>
            </w:pPr>
            <w:r>
              <w:rPr>
                <w:rFonts w:eastAsia="Calibri" w:cs="Calibri"/>
                <w:i/>
                <w:iCs/>
                <w:lang w:val="en-GB"/>
              </w:rPr>
              <w:t>Data processing agreement entered into between the Supplier and the Customer, as well as any other data processing agreements.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2455176" w14:textId="77777777" w:rsidR="00A97CE1" w:rsidRPr="00253801" w:rsidRDefault="00A97CE1" w:rsidP="00386CE5">
            <w:pPr>
              <w:rPr>
                <w:rFonts w:cstheme="minorHAnsi"/>
                <w:lang w:val="en-GB"/>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852E4EC" w14:textId="77777777" w:rsidR="00A97CE1" w:rsidRPr="00253801" w:rsidRDefault="00A97CE1" w:rsidP="00386CE5">
            <w:pPr>
              <w:rPr>
                <w:rFonts w:cstheme="minorHAnsi"/>
                <w:lang w:val="en-GB"/>
              </w:rPr>
            </w:pPr>
          </w:p>
        </w:tc>
      </w:tr>
      <w:tr w:rsidR="00A97CE1" w14:paraId="196C386C" w14:textId="77777777" w:rsidTr="00386CE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BCC717A" w14:textId="77777777" w:rsidR="00A97CE1" w:rsidRPr="00515ADA" w:rsidRDefault="00A97CE1" w:rsidP="00386CE5">
            <w:pPr>
              <w:rPr>
                <w:rFonts w:cstheme="minorHAnsi"/>
              </w:rPr>
            </w:pPr>
            <w:r>
              <w:rPr>
                <w:rFonts w:eastAsia="Calibri" w:cs="Calibri"/>
                <w:lang w:val="en-GB"/>
              </w:rPr>
              <w:t xml:space="preserve">Other appendices: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D2A42CA" w14:textId="77777777" w:rsidR="00A97CE1" w:rsidRPr="002A640D" w:rsidRDefault="00A97CE1" w:rsidP="00386CE5">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95127AF" w14:textId="77777777" w:rsidR="00A97CE1" w:rsidRPr="002A640D" w:rsidRDefault="00A97CE1" w:rsidP="00386CE5">
            <w:pPr>
              <w:rPr>
                <w:rFonts w:cstheme="minorHAnsi"/>
              </w:rPr>
            </w:pPr>
          </w:p>
        </w:tc>
      </w:tr>
      <w:bookmarkEnd w:id="19"/>
    </w:tbl>
    <w:p w14:paraId="67BD4486" w14:textId="77777777" w:rsidR="00A97CE1" w:rsidRPr="00515ADA" w:rsidRDefault="00A97CE1" w:rsidP="00A97CE1">
      <w:pPr>
        <w:rPr>
          <w:rFonts w:cstheme="minorHAnsi"/>
        </w:rPr>
      </w:pPr>
    </w:p>
    <w:p w14:paraId="62FAB8D8" w14:textId="77777777" w:rsidR="00A97CE1" w:rsidRPr="000F26BD" w:rsidRDefault="00A97CE1" w:rsidP="00A97CE1">
      <w:pPr>
        <w:pStyle w:val="Overskrift2"/>
      </w:pPr>
      <w:bookmarkStart w:id="20" w:name="_Toc150332138"/>
      <w:bookmarkStart w:id="21" w:name="_Toc150573634"/>
      <w:bookmarkStart w:id="22" w:name="_Toc422860169"/>
      <w:bookmarkStart w:id="23" w:name="_Toc423087559"/>
      <w:bookmarkStart w:id="24" w:name="_Toc119321910"/>
      <w:bookmarkStart w:id="25" w:name="_Toc172548193"/>
      <w:r>
        <w:rPr>
          <w:rFonts w:eastAsia="Arial"/>
          <w:lang w:val="en-GB"/>
        </w:rPr>
        <w:t>Interpretation – Ranking</w:t>
      </w:r>
      <w:bookmarkEnd w:id="20"/>
      <w:bookmarkEnd w:id="21"/>
      <w:bookmarkEnd w:id="22"/>
      <w:bookmarkEnd w:id="23"/>
      <w:bookmarkEnd w:id="24"/>
      <w:bookmarkEnd w:id="25"/>
    </w:p>
    <w:p w14:paraId="4ECC9BB7" w14:textId="33078E24" w:rsidR="00A97CE1" w:rsidRPr="00515ADA" w:rsidRDefault="00A97CE1" w:rsidP="00A97CE1">
      <w:pPr>
        <w:rPr>
          <w:rFonts w:cstheme="minorHAnsi"/>
        </w:rPr>
      </w:pPr>
      <w:r>
        <w:rPr>
          <w:rFonts w:eastAsia="Calibri" w:cs="Calibri"/>
          <w:lang w:val="en-GB"/>
        </w:rPr>
        <w:t>Amendments to the general agreement text must be collated in Appendix 6, unless the general agreement text refers such amendments to a different appendix. The following interpretation principles shall be used:</w:t>
      </w:r>
    </w:p>
    <w:p w14:paraId="08B1343F" w14:textId="538DEF00" w:rsidR="00A97CE1" w:rsidRPr="00701F92" w:rsidRDefault="00A97CE1" w:rsidP="00701F92">
      <w:pPr>
        <w:keepLines/>
        <w:widowControl w:val="0"/>
        <w:numPr>
          <w:ilvl w:val="0"/>
          <w:numId w:val="44"/>
        </w:numPr>
        <w:spacing w:after="0" w:line="240" w:lineRule="auto"/>
        <w:rPr>
          <w:rFonts w:cstheme="minorHAnsi"/>
          <w:lang w:val="en-GB"/>
        </w:rPr>
      </w:pPr>
      <w:r>
        <w:rPr>
          <w:rFonts w:eastAsia="Calibri" w:cs="Calibri"/>
          <w:lang w:val="en-GB"/>
        </w:rPr>
        <w:t>The general agreement text takes precedence over the appendices.</w:t>
      </w:r>
    </w:p>
    <w:p w14:paraId="2B99A543" w14:textId="38940C18" w:rsidR="00A97CE1" w:rsidRPr="00701F92" w:rsidRDefault="00A97CE1" w:rsidP="00A97CE1">
      <w:pPr>
        <w:keepLines/>
        <w:widowControl w:val="0"/>
        <w:numPr>
          <w:ilvl w:val="0"/>
          <w:numId w:val="44"/>
        </w:numPr>
        <w:spacing w:after="0" w:line="240" w:lineRule="auto"/>
        <w:rPr>
          <w:rFonts w:cstheme="minorHAnsi"/>
          <w:lang w:val="en-GB"/>
        </w:rPr>
      </w:pPr>
      <w:r>
        <w:rPr>
          <w:rFonts w:eastAsia="Calibri" w:cs="Calibri"/>
          <w:lang w:val="en-GB"/>
        </w:rPr>
        <w:t>Appendix 1 takes precedence over the other appendices.</w:t>
      </w:r>
    </w:p>
    <w:p w14:paraId="4065D867" w14:textId="77777777" w:rsidR="00A97CE1" w:rsidRPr="00253801" w:rsidRDefault="00A97CE1" w:rsidP="00A97CE1">
      <w:pPr>
        <w:keepLines/>
        <w:widowControl w:val="0"/>
        <w:numPr>
          <w:ilvl w:val="0"/>
          <w:numId w:val="44"/>
        </w:numPr>
        <w:spacing w:after="0" w:line="240" w:lineRule="auto"/>
        <w:rPr>
          <w:rFonts w:cstheme="minorHAnsi"/>
          <w:lang w:val="en-GB"/>
        </w:rPr>
      </w:pPr>
      <w:r>
        <w:rPr>
          <w:rFonts w:eastAsia="Calibri" w:cs="Calibri"/>
          <w:lang w:val="en-GB"/>
        </w:rPr>
        <w:t>To the extent that it is clearly and unambiguously stated which clause or clauses have been amended, replaced or added to, the following principles shall apply:</w:t>
      </w:r>
    </w:p>
    <w:p w14:paraId="1E2BB1D3" w14:textId="77777777" w:rsidR="00A97CE1" w:rsidRPr="00253801" w:rsidRDefault="00A97CE1" w:rsidP="00A97CE1">
      <w:pPr>
        <w:rPr>
          <w:rFonts w:cstheme="minorHAnsi"/>
          <w:lang w:val="en-GB"/>
        </w:rPr>
      </w:pPr>
    </w:p>
    <w:p w14:paraId="0D51AD4B" w14:textId="77777777" w:rsidR="00A97CE1" w:rsidRPr="00253801" w:rsidRDefault="00A97CE1" w:rsidP="00A97CE1">
      <w:pPr>
        <w:keepLines/>
        <w:widowControl w:val="0"/>
        <w:numPr>
          <w:ilvl w:val="1"/>
          <w:numId w:val="45"/>
        </w:numPr>
        <w:spacing w:after="0" w:line="240" w:lineRule="auto"/>
        <w:rPr>
          <w:rFonts w:cstheme="minorHAnsi"/>
          <w:lang w:val="en-GB"/>
        </w:rPr>
      </w:pPr>
      <w:r>
        <w:rPr>
          <w:rFonts w:eastAsia="Calibri" w:cs="Calibri"/>
          <w:lang w:val="en-GB"/>
        </w:rPr>
        <w:t>Appendix 2 takes precedence over Appendix 1</w:t>
      </w:r>
    </w:p>
    <w:p w14:paraId="1171CE38" w14:textId="77777777" w:rsidR="00A97CE1" w:rsidRPr="00253801" w:rsidRDefault="00A97CE1" w:rsidP="00A97CE1">
      <w:pPr>
        <w:keepLines/>
        <w:widowControl w:val="0"/>
        <w:numPr>
          <w:ilvl w:val="1"/>
          <w:numId w:val="45"/>
        </w:numPr>
        <w:spacing w:after="0" w:line="240" w:lineRule="auto"/>
        <w:rPr>
          <w:rFonts w:cstheme="minorHAnsi"/>
          <w:lang w:val="en-GB"/>
        </w:rPr>
      </w:pPr>
      <w:r>
        <w:rPr>
          <w:rFonts w:eastAsia="Calibri" w:cs="Calibri"/>
          <w:lang w:val="en-GB"/>
        </w:rPr>
        <w:t>Appendix 6 takes precedence over the general agreement text</w:t>
      </w:r>
    </w:p>
    <w:p w14:paraId="5601081E" w14:textId="77777777" w:rsidR="00A97CE1" w:rsidRPr="00253801" w:rsidRDefault="00A97CE1" w:rsidP="00A97CE1">
      <w:pPr>
        <w:keepLines/>
        <w:widowControl w:val="0"/>
        <w:numPr>
          <w:ilvl w:val="1"/>
          <w:numId w:val="45"/>
        </w:numPr>
        <w:spacing w:after="0" w:line="240" w:lineRule="auto"/>
        <w:rPr>
          <w:rFonts w:cstheme="minorHAnsi"/>
          <w:lang w:val="en-GB"/>
        </w:rPr>
      </w:pPr>
      <w:r>
        <w:rPr>
          <w:rFonts w:eastAsia="Calibri" w:cs="Calibri"/>
          <w:lang w:val="en-GB"/>
        </w:rPr>
        <w:t>If the general agreement text refers such amendments to a different appendix than Appendix 6, such amendments shall take precedence over the general agreement text</w:t>
      </w:r>
    </w:p>
    <w:p w14:paraId="00A15592" w14:textId="77777777" w:rsidR="00A97CE1" w:rsidRPr="00253801" w:rsidRDefault="00A97CE1" w:rsidP="00A97CE1">
      <w:pPr>
        <w:pStyle w:val="Bokstavliste2"/>
        <w:numPr>
          <w:ilvl w:val="1"/>
          <w:numId w:val="45"/>
        </w:numPr>
        <w:rPr>
          <w:rFonts w:asciiTheme="minorHAnsi" w:hAnsiTheme="minorHAnsi" w:cstheme="minorHAnsi"/>
          <w:sz w:val="24"/>
          <w:szCs w:val="24"/>
          <w:lang w:val="en-GB"/>
        </w:rPr>
      </w:pPr>
      <w:r>
        <w:rPr>
          <w:rFonts w:ascii="Calibri" w:eastAsia="Calibri" w:hAnsi="Calibri" w:cs="Calibri"/>
          <w:sz w:val="24"/>
          <w:szCs w:val="24"/>
          <w:lang w:val="en-GB"/>
        </w:rPr>
        <w:t>Appendix 7 takes precedence over the other appendices.</w:t>
      </w:r>
    </w:p>
    <w:p w14:paraId="485C8061" w14:textId="77777777" w:rsidR="00A97CE1" w:rsidRPr="00253801" w:rsidRDefault="00A97CE1" w:rsidP="00A97CE1">
      <w:pPr>
        <w:pStyle w:val="Bokstavliste2"/>
        <w:numPr>
          <w:ilvl w:val="0"/>
          <w:numId w:val="0"/>
        </w:numPr>
        <w:ind w:left="1080"/>
        <w:rPr>
          <w:rFonts w:asciiTheme="minorHAnsi" w:hAnsiTheme="minorHAnsi" w:cstheme="minorHAnsi"/>
          <w:sz w:val="24"/>
          <w:szCs w:val="24"/>
          <w:lang w:val="en-GB"/>
        </w:rPr>
      </w:pPr>
    </w:p>
    <w:p w14:paraId="1FB5E7E0" w14:textId="77777777" w:rsidR="00A97CE1" w:rsidRPr="00253801" w:rsidRDefault="00A97CE1" w:rsidP="00A97CE1">
      <w:pPr>
        <w:pStyle w:val="nummerertliste1"/>
        <w:numPr>
          <w:ilvl w:val="0"/>
          <w:numId w:val="44"/>
        </w:numPr>
        <w:rPr>
          <w:rFonts w:asciiTheme="minorHAnsi" w:hAnsiTheme="minorHAnsi" w:cstheme="minorHAnsi"/>
          <w:sz w:val="24"/>
          <w:szCs w:val="24"/>
          <w:lang w:val="en-GB"/>
        </w:rPr>
      </w:pPr>
      <w:r>
        <w:rPr>
          <w:rFonts w:ascii="Calibri" w:eastAsia="Calibri" w:hAnsi="Calibri" w:cs="Calibri"/>
          <w:sz w:val="24"/>
          <w:szCs w:val="24"/>
          <w:lang w:val="en-GB"/>
        </w:rPr>
        <w:t>Appendix 8, the data processing agreement(s), shall take precedence over the general agreement text and other appendices with regard to provisions that are clearly and unambiguously linked to the regulation of the personal data protection.</w:t>
      </w:r>
    </w:p>
    <w:p w14:paraId="208D4B20" w14:textId="77777777" w:rsidR="00A97CE1" w:rsidRPr="000F26BD" w:rsidRDefault="00A97CE1" w:rsidP="00A97CE1">
      <w:pPr>
        <w:pStyle w:val="Overskrift1"/>
      </w:pPr>
      <w:bookmarkStart w:id="26" w:name="_Toc119321911"/>
      <w:bookmarkStart w:id="27" w:name="_Toc172548194"/>
      <w:r>
        <w:rPr>
          <w:rFonts w:eastAsia="Arial"/>
          <w:szCs w:val="28"/>
          <w:lang w:val="en-GB"/>
        </w:rPr>
        <w:t>Implementation of the Agreement</w:t>
      </w:r>
      <w:bookmarkEnd w:id="26"/>
      <w:bookmarkEnd w:id="27"/>
    </w:p>
    <w:p w14:paraId="6787E0CA" w14:textId="77777777" w:rsidR="00A97CE1" w:rsidRPr="000F26BD" w:rsidRDefault="00A97CE1" w:rsidP="00A97CE1">
      <w:pPr>
        <w:pStyle w:val="Overskrift2"/>
      </w:pPr>
      <w:bookmarkStart w:id="28" w:name="_Toc150573636"/>
      <w:bookmarkStart w:id="29" w:name="_Toc422860171"/>
      <w:bookmarkStart w:id="30" w:name="_Toc423087561"/>
      <w:bookmarkStart w:id="31" w:name="_Toc119321912"/>
      <w:bookmarkStart w:id="32" w:name="_Toc172548195"/>
      <w:r>
        <w:rPr>
          <w:rFonts w:eastAsia="Arial"/>
          <w:lang w:val="en-GB"/>
        </w:rPr>
        <w:t>The Parties’ representatives</w:t>
      </w:r>
      <w:bookmarkEnd w:id="28"/>
      <w:bookmarkEnd w:id="29"/>
      <w:bookmarkEnd w:id="30"/>
      <w:bookmarkEnd w:id="31"/>
      <w:bookmarkEnd w:id="32"/>
    </w:p>
    <w:p w14:paraId="1F8184AB" w14:textId="3F9C7484" w:rsidR="00A97CE1" w:rsidRPr="00253801" w:rsidRDefault="00A97CE1" w:rsidP="00A97CE1">
      <w:pPr>
        <w:rPr>
          <w:rFonts w:cstheme="minorHAnsi"/>
          <w:lang w:val="en-GB"/>
        </w:rPr>
      </w:pPr>
      <w:r>
        <w:rPr>
          <w:rFonts w:eastAsia="Calibri" w:cs="Calibri"/>
          <w:lang w:val="en-GB"/>
        </w:rPr>
        <w:t>Upon entering into the Agreement, each Party shall appoint a representative that is authorised to act on behalf of the Party in matters relating to the Agreement. The authorised representatives of the Parties, as well as the procedures and notification deadlines for any replacement of such representatives, shall be further specified in Appendix 4.</w:t>
      </w:r>
    </w:p>
    <w:p w14:paraId="46CB4FFD" w14:textId="77777777" w:rsidR="00A97CE1" w:rsidRPr="000F26BD" w:rsidRDefault="00A97CE1" w:rsidP="00A97CE1">
      <w:pPr>
        <w:pStyle w:val="Overskrift2"/>
      </w:pPr>
      <w:bookmarkStart w:id="33" w:name="_Toc150573367"/>
      <w:bookmarkStart w:id="34" w:name="_Toc150573646"/>
      <w:bookmarkStart w:id="35" w:name="_Toc422860181"/>
      <w:bookmarkStart w:id="36" w:name="_Toc423087571"/>
      <w:bookmarkStart w:id="37" w:name="_Toc119321913"/>
      <w:bookmarkStart w:id="38" w:name="_Toc172548196"/>
      <w:r>
        <w:rPr>
          <w:rFonts w:eastAsia="Arial"/>
          <w:lang w:val="en-GB"/>
        </w:rPr>
        <w:t>Meetings</w:t>
      </w:r>
      <w:bookmarkEnd w:id="33"/>
      <w:bookmarkEnd w:id="34"/>
      <w:bookmarkEnd w:id="35"/>
      <w:bookmarkEnd w:id="36"/>
      <w:bookmarkEnd w:id="37"/>
      <w:bookmarkEnd w:id="38"/>
    </w:p>
    <w:p w14:paraId="26410CC2" w14:textId="293D932A" w:rsidR="00A97CE1" w:rsidRPr="00253801" w:rsidRDefault="00A97CE1" w:rsidP="00A97CE1">
      <w:pPr>
        <w:rPr>
          <w:rFonts w:cstheme="minorHAnsi"/>
          <w:lang w:val="en-GB"/>
        </w:rPr>
      </w:pPr>
      <w:r>
        <w:rPr>
          <w:rFonts w:eastAsia="Calibri" w:cs="Calibri"/>
          <w:lang w:val="en-GB"/>
        </w:rPr>
        <w:t>If deemed necessary by a Party, the Party may, subject to a notice period of at least 3 (three) working days, convene a meeting with the other Party to discuss the contractual relationship and the way in which the Agreement is being executed.</w:t>
      </w:r>
    </w:p>
    <w:p w14:paraId="2893404D" w14:textId="77777777" w:rsidR="00A97CE1" w:rsidRPr="00253801" w:rsidRDefault="00A97CE1" w:rsidP="00A97CE1">
      <w:pPr>
        <w:rPr>
          <w:rFonts w:cstheme="minorHAnsi"/>
          <w:lang w:val="en-GB"/>
        </w:rPr>
      </w:pPr>
      <w:r>
        <w:rPr>
          <w:rFonts w:eastAsia="Calibri" w:cs="Calibri"/>
          <w:lang w:val="en-GB"/>
        </w:rPr>
        <w:t>Other deadlines and procedures for meetings can be agreed in Appendix 4.</w:t>
      </w:r>
    </w:p>
    <w:p w14:paraId="34169670" w14:textId="77777777" w:rsidR="00A97CE1" w:rsidRPr="00253801" w:rsidRDefault="00A97CE1" w:rsidP="00A97CE1">
      <w:pPr>
        <w:rPr>
          <w:rFonts w:cstheme="minorHAnsi"/>
          <w:lang w:val="en-GB"/>
        </w:rPr>
      </w:pPr>
    </w:p>
    <w:p w14:paraId="61961B51" w14:textId="77777777" w:rsidR="00A97CE1" w:rsidRPr="00253801" w:rsidRDefault="00A97CE1" w:rsidP="00A97CE1">
      <w:pPr>
        <w:pStyle w:val="Overskrift2"/>
        <w:rPr>
          <w:lang w:val="en-GB"/>
        </w:rPr>
      </w:pPr>
      <w:bookmarkStart w:id="39" w:name="_Toc119321914"/>
      <w:bookmarkStart w:id="40" w:name="_Toc172548197"/>
      <w:r>
        <w:rPr>
          <w:rFonts w:eastAsia="Arial"/>
          <w:lang w:val="en-GB"/>
        </w:rPr>
        <w:lastRenderedPageBreak/>
        <w:t>Risk and responsibility for communication and documentation</w:t>
      </w:r>
      <w:bookmarkEnd w:id="39"/>
      <w:bookmarkEnd w:id="40"/>
      <w:r>
        <w:rPr>
          <w:rFonts w:eastAsia="Arial"/>
          <w:lang w:val="en-GB"/>
        </w:rPr>
        <w:t xml:space="preserve"> </w:t>
      </w:r>
    </w:p>
    <w:p w14:paraId="42530282" w14:textId="26A951DB" w:rsidR="00A97CE1" w:rsidRPr="00253801" w:rsidRDefault="00A97CE1" w:rsidP="00A97CE1">
      <w:pPr>
        <w:rPr>
          <w:rFonts w:cstheme="minorHAnsi"/>
          <w:lang w:val="en-GB"/>
        </w:rPr>
      </w:pPr>
      <w:r>
        <w:rPr>
          <w:rFonts w:eastAsia="Calibri" w:cs="Calibri"/>
          <w:lang w:val="en-GB"/>
        </w:rPr>
        <w:t xml:space="preserve">Both Parties shall ensure proper communication, storage and security back-ups of documents and other materials of importance to the assignment, regardless of format, including e-mail and other electronically stored materials. </w:t>
      </w:r>
    </w:p>
    <w:p w14:paraId="19D3EAB7" w14:textId="528007B2" w:rsidR="00A97CE1" w:rsidRPr="00253801" w:rsidRDefault="00A97CE1" w:rsidP="00A97CE1">
      <w:pPr>
        <w:rPr>
          <w:rFonts w:cstheme="minorHAnsi"/>
          <w:lang w:val="en-GB"/>
        </w:rPr>
      </w:pPr>
      <w:r>
        <w:rPr>
          <w:rFonts w:eastAsia="Calibri" w:cs="Calibri"/>
          <w:lang w:val="en-GB"/>
        </w:rPr>
        <w:t>The Consultant shall bear the risk and responsibility for all material, regardless of format, that is damaged or destroyed while under the control of the Consultant.</w:t>
      </w:r>
    </w:p>
    <w:p w14:paraId="71E03416" w14:textId="77777777" w:rsidR="00A97CE1" w:rsidRPr="000F26BD" w:rsidRDefault="00A97CE1" w:rsidP="00A97CE1">
      <w:pPr>
        <w:pStyle w:val="Overskrift2"/>
      </w:pPr>
      <w:bookmarkStart w:id="41" w:name="_Toc422860184"/>
      <w:bookmarkStart w:id="42" w:name="_Toc423087574"/>
      <w:bookmarkStart w:id="43" w:name="_Toc119321915"/>
      <w:bookmarkStart w:id="44" w:name="_Toc172548198"/>
      <w:r>
        <w:rPr>
          <w:rFonts w:eastAsia="Arial"/>
          <w:lang w:val="en-GB"/>
        </w:rPr>
        <w:t>Written form requirements</w:t>
      </w:r>
      <w:bookmarkEnd w:id="41"/>
      <w:bookmarkEnd w:id="42"/>
      <w:bookmarkEnd w:id="43"/>
      <w:bookmarkEnd w:id="44"/>
      <w:r>
        <w:rPr>
          <w:rFonts w:eastAsia="Arial"/>
          <w:lang w:val="en-GB"/>
        </w:rPr>
        <w:t xml:space="preserve"> </w:t>
      </w:r>
    </w:p>
    <w:p w14:paraId="153C30C8" w14:textId="5CF7A2DE" w:rsidR="00A97CE1" w:rsidRPr="00253801" w:rsidRDefault="00A97CE1" w:rsidP="00A97CE1">
      <w:pPr>
        <w:rPr>
          <w:rFonts w:cstheme="minorHAnsi"/>
          <w:lang w:val="en-GB"/>
        </w:rPr>
      </w:pPr>
      <w:r>
        <w:rPr>
          <w:rFonts w:eastAsia="Calibri" w:cs="Calibri"/>
          <w:lang w:val="en-GB"/>
        </w:rPr>
        <w:t>All notifications, claims or other messages linked to this Agreement shall be issued in writing to the postal address or electronic address specified in Appendix 4 for the enquiry type in question.</w:t>
      </w:r>
    </w:p>
    <w:p w14:paraId="41281E74" w14:textId="77777777" w:rsidR="00A97CE1" w:rsidRPr="000F26BD" w:rsidRDefault="00A97CE1" w:rsidP="00A97CE1">
      <w:pPr>
        <w:pStyle w:val="Overskrift2"/>
      </w:pPr>
      <w:bookmarkStart w:id="45" w:name="_Toc119321916"/>
      <w:bookmarkStart w:id="46" w:name="_Toc172548199"/>
      <w:r>
        <w:rPr>
          <w:rFonts w:eastAsia="Arial"/>
          <w:lang w:val="en-GB"/>
        </w:rPr>
        <w:t>Progress schedule and delivery date</w:t>
      </w:r>
      <w:bookmarkEnd w:id="45"/>
      <w:bookmarkEnd w:id="46"/>
    </w:p>
    <w:p w14:paraId="1CFC902F" w14:textId="28AE9081" w:rsidR="00A97CE1" w:rsidRPr="00253801" w:rsidRDefault="00A97CE1" w:rsidP="00A97CE1">
      <w:pPr>
        <w:rPr>
          <w:rFonts w:cstheme="minorHAnsi"/>
          <w:lang w:val="en-GB"/>
        </w:rPr>
      </w:pPr>
      <w:r>
        <w:rPr>
          <w:rFonts w:eastAsia="Calibri" w:cs="Calibri"/>
          <w:lang w:val="en-GB"/>
        </w:rPr>
        <w:t xml:space="preserve">The Consultant shall perform the Assignment in accordance with the progress schedule set out in Appendix 3. </w:t>
      </w:r>
    </w:p>
    <w:p w14:paraId="20340E8D" w14:textId="77777777" w:rsidR="00A97CE1" w:rsidRDefault="00A97CE1" w:rsidP="00A97CE1">
      <w:pPr>
        <w:rPr>
          <w:rFonts w:eastAsia="Calibri" w:cs="Calibri"/>
          <w:lang w:val="en-GB"/>
        </w:rPr>
      </w:pPr>
      <w:r>
        <w:rPr>
          <w:rFonts w:eastAsia="Calibri" w:cs="Calibri"/>
          <w:lang w:val="en-GB"/>
        </w:rPr>
        <w:t>If the Assignment includes multiple deliveries or partial deliveries, the delivery dates for each delivery must be specified in Appendix 3.</w:t>
      </w:r>
    </w:p>
    <w:p w14:paraId="4054EDCC" w14:textId="77777777" w:rsidR="00701F92" w:rsidRPr="00253801" w:rsidRDefault="00701F92" w:rsidP="00A97CE1">
      <w:pPr>
        <w:rPr>
          <w:rFonts w:cstheme="minorHAnsi"/>
          <w:lang w:val="en-GB"/>
        </w:rPr>
      </w:pPr>
    </w:p>
    <w:p w14:paraId="081F08E6" w14:textId="77777777" w:rsidR="00A97CE1" w:rsidRPr="00253801" w:rsidRDefault="00A97CE1" w:rsidP="00A97CE1">
      <w:pPr>
        <w:pStyle w:val="Overskrift1"/>
        <w:rPr>
          <w:lang w:val="en-GB"/>
        </w:rPr>
      </w:pPr>
      <w:bookmarkStart w:id="47" w:name="_Toc98823257"/>
      <w:bookmarkStart w:id="48" w:name="_Toc119321917"/>
      <w:bookmarkStart w:id="49" w:name="_Toc172548200"/>
      <w:bookmarkStart w:id="50" w:name="_Toc150573643"/>
      <w:bookmarkStart w:id="51" w:name="_Toc422860177"/>
      <w:bookmarkStart w:id="52" w:name="_Toc423087567"/>
      <w:bookmarkEnd w:id="47"/>
      <w:r>
        <w:rPr>
          <w:rFonts w:eastAsia="Arial"/>
          <w:szCs w:val="28"/>
          <w:lang w:val="en-GB"/>
        </w:rPr>
        <w:t>Changes after conclusion of the Agreement</w:t>
      </w:r>
      <w:bookmarkEnd w:id="48"/>
      <w:bookmarkEnd w:id="49"/>
      <w:r>
        <w:rPr>
          <w:rFonts w:eastAsia="Arial"/>
          <w:szCs w:val="28"/>
          <w:lang w:val="en-GB"/>
        </w:rPr>
        <w:t xml:space="preserve"> </w:t>
      </w:r>
    </w:p>
    <w:p w14:paraId="3CC6AC5B" w14:textId="5C32D17D" w:rsidR="00A97CE1" w:rsidRPr="00253801" w:rsidRDefault="00A97CE1" w:rsidP="00A97CE1">
      <w:pPr>
        <w:rPr>
          <w:rFonts w:cstheme="minorHAnsi"/>
          <w:lang w:val="en-GB"/>
        </w:rPr>
      </w:pPr>
      <w:r>
        <w:rPr>
          <w:rFonts w:eastAsia="Calibri" w:cs="Calibri"/>
          <w:lang w:val="en-GB"/>
        </w:rPr>
        <w:t>If, after entering into the Agreement, the Customer needs to change the requirements for</w:t>
      </w:r>
      <w:r>
        <w:rPr>
          <w:rFonts w:eastAsia="Calibri" w:cs="Calibri"/>
          <w:color w:val="FF0000"/>
          <w:lang w:val="en-GB"/>
        </w:rPr>
        <w:t xml:space="preserve"> </w:t>
      </w:r>
      <w:r>
        <w:rPr>
          <w:rFonts w:eastAsia="Calibri" w:cs="Calibri"/>
          <w:lang w:val="en-GB"/>
        </w:rPr>
        <w:t xml:space="preserve">the Assignment or other conditions of the Agreement in such a way that the nature or scope of the Assignment is different to what has been agreed, the Customer may request an change agreement. </w:t>
      </w:r>
    </w:p>
    <w:p w14:paraId="1912F98B" w14:textId="6FC1C692" w:rsidR="00A97CE1" w:rsidRPr="00253801" w:rsidRDefault="00A97CE1" w:rsidP="00A97CE1">
      <w:pPr>
        <w:rPr>
          <w:rFonts w:cstheme="minorHAnsi"/>
          <w:lang w:val="en-GB"/>
        </w:rPr>
      </w:pPr>
      <w:r>
        <w:rPr>
          <w:rFonts w:eastAsia="Calibri" w:cs="Calibri"/>
          <w:lang w:val="en-GB"/>
        </w:rPr>
        <w:t xml:space="preserve">The Consultant may request adjustments to payment or schedules if the Consultant is able to substantiate that they have grounds for such adjustments. Requests for adjusted payments or schedules must be submitted no later than at the same time that the Consultant responds to the Customer’s request for an change agreement. </w:t>
      </w:r>
    </w:p>
    <w:p w14:paraId="6A32E1F8" w14:textId="1C6FCCDA" w:rsidR="00A97CE1" w:rsidRPr="00701F92" w:rsidRDefault="00A97CE1" w:rsidP="00A97CE1">
      <w:pPr>
        <w:rPr>
          <w:rFonts w:asciiTheme="minorHAnsi" w:hAnsiTheme="minorHAnsi" w:cstheme="minorHAnsi"/>
          <w:kern w:val="0"/>
          <w:sz w:val="24"/>
          <w:szCs w:val="24"/>
          <w:lang w:val="en-GB" w:eastAsia="nb-NO"/>
          <w14:ligatures w14:val="none"/>
        </w:rPr>
      </w:pPr>
      <w:r>
        <w:rPr>
          <w:rFonts w:eastAsia="Calibri" w:cs="Calibri"/>
          <w:lang w:val="en-GB"/>
        </w:rPr>
        <w:t>Changes of or additions to the agreed assignment must be agreed in writing. In Appendix 7, the Consultant must keep a running directory of such changes. The Consultant shall provide the Customer with an updated copy without undue delay.</w:t>
      </w:r>
    </w:p>
    <w:p w14:paraId="3EFC2786" w14:textId="44B735D1" w:rsidR="00A97CE1" w:rsidRPr="00253801" w:rsidRDefault="00A97CE1" w:rsidP="00A97CE1">
      <w:pPr>
        <w:rPr>
          <w:rFonts w:cstheme="minorHAnsi"/>
          <w:lang w:val="en-GB"/>
        </w:rPr>
      </w:pPr>
      <w:r>
        <w:rPr>
          <w:rFonts w:eastAsia="Calibri" w:cs="Calibri"/>
          <w:lang w:val="en-GB"/>
        </w:rPr>
        <w:t>The Customer may request that the assignment be reduced or increased by up to the equivalent of 20 (twenty) per cent of the payment due for the assignment as a whole. In such a case, the price shall be adjusted to reflect the corresponding decrease or increase. The Consultant may not request compensation for any such reduction.</w:t>
      </w:r>
    </w:p>
    <w:p w14:paraId="6A8519AB" w14:textId="77777777" w:rsidR="00A97CE1" w:rsidRDefault="00A97CE1" w:rsidP="00A97CE1">
      <w:pPr>
        <w:rPr>
          <w:rFonts w:eastAsia="Calibri" w:cs="Calibri"/>
          <w:lang w:val="en-GB"/>
        </w:rPr>
      </w:pPr>
      <w:r>
        <w:rPr>
          <w:rFonts w:eastAsia="Calibri" w:cs="Calibri"/>
          <w:lang w:val="en-GB"/>
        </w:rPr>
        <w:t>The Consultant may terminate the Agreement subject to a notice period of 30 (thirty) days if the Customer reduces or increases the content or scope of the assignment by more than 20 (twenty) per cent.</w:t>
      </w:r>
    </w:p>
    <w:p w14:paraId="70DD7931" w14:textId="77777777" w:rsidR="00701F92" w:rsidRPr="00253801" w:rsidRDefault="00701F92" w:rsidP="00A97CE1">
      <w:pPr>
        <w:rPr>
          <w:rFonts w:cstheme="minorHAnsi"/>
          <w:lang w:val="en-GB"/>
        </w:rPr>
      </w:pPr>
    </w:p>
    <w:p w14:paraId="0F3694BC" w14:textId="77777777" w:rsidR="00A97CE1" w:rsidRPr="000F26BD" w:rsidRDefault="00A97CE1" w:rsidP="00A97CE1">
      <w:pPr>
        <w:pStyle w:val="Overskrift1"/>
      </w:pPr>
      <w:bookmarkStart w:id="53" w:name="_Toc119321918"/>
      <w:bookmarkStart w:id="54" w:name="_Toc172548201"/>
      <w:r>
        <w:rPr>
          <w:rFonts w:eastAsia="Arial"/>
          <w:szCs w:val="28"/>
          <w:lang w:val="en-GB"/>
        </w:rPr>
        <w:t>Duration, cancellation and temporary suspension</w:t>
      </w:r>
      <w:bookmarkEnd w:id="53"/>
      <w:bookmarkEnd w:id="54"/>
    </w:p>
    <w:p w14:paraId="3BF49B15" w14:textId="77777777" w:rsidR="00A97CE1" w:rsidRPr="000F26BD" w:rsidRDefault="00A97CE1" w:rsidP="00A97CE1">
      <w:pPr>
        <w:pStyle w:val="Overskrift2"/>
      </w:pPr>
      <w:bookmarkStart w:id="55" w:name="_Toc119321919"/>
      <w:bookmarkStart w:id="56" w:name="_Toc172548202"/>
      <w:r>
        <w:rPr>
          <w:rFonts w:eastAsia="Arial"/>
          <w:lang w:val="en-GB"/>
        </w:rPr>
        <w:t>Duration</w:t>
      </w:r>
      <w:bookmarkEnd w:id="55"/>
      <w:bookmarkEnd w:id="56"/>
    </w:p>
    <w:p w14:paraId="31EE439B" w14:textId="77777777" w:rsidR="00A97CE1" w:rsidRPr="00253801" w:rsidRDefault="00A97CE1" w:rsidP="00A97CE1">
      <w:pPr>
        <w:rPr>
          <w:rFonts w:cstheme="minorHAnsi"/>
          <w:lang w:val="en-GB"/>
        </w:rPr>
      </w:pPr>
      <w:r>
        <w:rPr>
          <w:rFonts w:eastAsia="Calibri" w:cs="Calibri"/>
          <w:lang w:val="en-GB"/>
        </w:rPr>
        <w:t>Work must be started and concluded in accordance with the progress schedule set out in Appendix 3.</w:t>
      </w:r>
    </w:p>
    <w:p w14:paraId="1CA45605" w14:textId="77777777" w:rsidR="00A97CE1" w:rsidRPr="00253801" w:rsidRDefault="00A97CE1" w:rsidP="00A97CE1">
      <w:pPr>
        <w:rPr>
          <w:rFonts w:cstheme="minorHAnsi"/>
          <w:lang w:val="en-GB"/>
        </w:rPr>
      </w:pPr>
    </w:p>
    <w:p w14:paraId="6784C6F2" w14:textId="77777777" w:rsidR="00A97CE1" w:rsidRPr="000F26BD" w:rsidRDefault="00A97CE1" w:rsidP="00A97CE1">
      <w:pPr>
        <w:pStyle w:val="Overskrift2"/>
      </w:pPr>
      <w:bookmarkStart w:id="57" w:name="_Toc119321920"/>
      <w:bookmarkStart w:id="58" w:name="_Toc172548203"/>
      <w:r>
        <w:rPr>
          <w:rFonts w:eastAsia="Arial"/>
          <w:lang w:val="en-GB"/>
        </w:rPr>
        <w:lastRenderedPageBreak/>
        <w:t>Cancellation</w:t>
      </w:r>
      <w:bookmarkEnd w:id="57"/>
      <w:bookmarkEnd w:id="58"/>
    </w:p>
    <w:p w14:paraId="4F5AAA29" w14:textId="71F938BD" w:rsidR="00A97CE1" w:rsidRPr="00253801" w:rsidRDefault="00A97CE1" w:rsidP="00A97CE1">
      <w:pPr>
        <w:rPr>
          <w:rFonts w:cstheme="minorHAnsi"/>
          <w:lang w:val="en-GB"/>
        </w:rPr>
      </w:pPr>
      <w:r>
        <w:rPr>
          <w:rFonts w:eastAsia="Calibri" w:cs="Calibri"/>
          <w:lang w:val="en-GB"/>
        </w:rPr>
        <w:t xml:space="preserve">The assignment may be fully or partially cancelled by the Customer subject to a written notice period of 30 (thirty) days. </w:t>
      </w:r>
    </w:p>
    <w:p w14:paraId="59771B4F" w14:textId="2C7C871C" w:rsidR="00A97CE1" w:rsidRPr="00253801" w:rsidRDefault="00A97CE1" w:rsidP="00A97CE1">
      <w:pPr>
        <w:rPr>
          <w:rFonts w:cstheme="minorHAnsi"/>
          <w:lang w:val="en-GB"/>
        </w:rPr>
      </w:pPr>
      <w:r>
        <w:rPr>
          <w:rFonts w:eastAsia="Calibri" w:cs="Calibri"/>
          <w:lang w:val="en-GB"/>
        </w:rPr>
        <w:t>In the event of cancellation prior to the conclusion of the assignment, the Customer shall pay:</w:t>
      </w:r>
    </w:p>
    <w:p w14:paraId="495F872E" w14:textId="77777777" w:rsidR="00A97CE1" w:rsidRPr="00253801" w:rsidRDefault="00A97CE1" w:rsidP="00A97CE1">
      <w:pPr>
        <w:pStyle w:val="Listeavsnitt"/>
        <w:numPr>
          <w:ilvl w:val="0"/>
          <w:numId w:val="42"/>
        </w:numPr>
        <w:suppressLineNumbers/>
        <w:suppressAutoHyphens/>
        <w:spacing w:after="0" w:line="240" w:lineRule="auto"/>
        <w:rPr>
          <w:lang w:val="en-GB"/>
        </w:rPr>
      </w:pPr>
      <w:r>
        <w:rPr>
          <w:rFonts w:eastAsia="Calibri" w:cs="Calibri"/>
          <w:lang w:val="en-GB"/>
        </w:rPr>
        <w:t>The amount owed to the Consultant for completed work</w:t>
      </w:r>
    </w:p>
    <w:p w14:paraId="70D1D59C" w14:textId="77777777" w:rsidR="00A97CE1" w:rsidRPr="00253801" w:rsidRDefault="00A97CE1" w:rsidP="00A97CE1">
      <w:pPr>
        <w:pStyle w:val="Listeavsnitt"/>
        <w:numPr>
          <w:ilvl w:val="0"/>
          <w:numId w:val="42"/>
        </w:numPr>
        <w:suppressLineNumbers/>
        <w:suppressAutoHyphens/>
        <w:spacing w:after="0" w:line="240" w:lineRule="auto"/>
        <w:rPr>
          <w:lang w:val="en-GB"/>
        </w:rPr>
      </w:pPr>
      <w:r>
        <w:rPr>
          <w:rFonts w:eastAsia="Calibri" w:cs="Calibri"/>
          <w:lang w:val="en-GB"/>
        </w:rPr>
        <w:t>The Consultant’s documented additional costs incurred in connection with the redistribution of personnel</w:t>
      </w:r>
    </w:p>
    <w:p w14:paraId="3CFCC313" w14:textId="77777777" w:rsidR="00A97CE1" w:rsidRPr="00253801" w:rsidRDefault="00A97CE1" w:rsidP="00A97CE1">
      <w:pPr>
        <w:pStyle w:val="Listeavsnitt"/>
        <w:numPr>
          <w:ilvl w:val="0"/>
          <w:numId w:val="42"/>
        </w:numPr>
        <w:suppressLineNumbers/>
        <w:suppressAutoHyphens/>
        <w:spacing w:after="0" w:line="240" w:lineRule="auto"/>
        <w:rPr>
          <w:lang w:val="en-GB"/>
        </w:rPr>
      </w:pPr>
      <w:r>
        <w:rPr>
          <w:rFonts w:eastAsia="Calibri" w:cs="Calibri"/>
          <w:lang w:val="en-GB"/>
        </w:rPr>
        <w:t>Other direct costs incurred by the Consultant as a result of the cancellation</w:t>
      </w:r>
    </w:p>
    <w:p w14:paraId="47D47E0D" w14:textId="77777777" w:rsidR="00A97CE1" w:rsidRPr="00253801" w:rsidRDefault="00A97CE1" w:rsidP="00A97CE1">
      <w:pPr>
        <w:pStyle w:val="Listeavsnitt"/>
        <w:numPr>
          <w:ilvl w:val="0"/>
          <w:numId w:val="42"/>
        </w:numPr>
        <w:suppressLineNumbers/>
        <w:suppressAutoHyphens/>
        <w:spacing w:after="0" w:line="240" w:lineRule="auto"/>
        <w:rPr>
          <w:lang w:val="en-GB"/>
        </w:rPr>
      </w:pPr>
      <w:r>
        <w:rPr>
          <w:rFonts w:eastAsia="Calibri" w:cs="Calibri"/>
          <w:lang w:val="en-GB"/>
        </w:rPr>
        <w:t>A fee corresponding to 4 (four) per cent of the agreed payment for the assignment as a whole</w:t>
      </w:r>
    </w:p>
    <w:p w14:paraId="3DF4A3DF" w14:textId="77777777" w:rsidR="00A97CE1" w:rsidRPr="00253801" w:rsidRDefault="00A97CE1" w:rsidP="00A97CE1">
      <w:pPr>
        <w:suppressLineNumbers/>
        <w:suppressAutoHyphens/>
        <w:rPr>
          <w:lang w:val="en-GB"/>
        </w:rPr>
      </w:pPr>
    </w:p>
    <w:p w14:paraId="6D3F721C" w14:textId="77777777" w:rsidR="00A97CE1" w:rsidRPr="00253801" w:rsidRDefault="00A97CE1" w:rsidP="00A97CE1">
      <w:pPr>
        <w:suppressLineNumbers/>
        <w:suppressAutoHyphens/>
        <w:rPr>
          <w:lang w:val="en-GB"/>
        </w:rPr>
      </w:pPr>
      <w:r>
        <w:rPr>
          <w:rFonts w:eastAsia="Calibri" w:cs="Times New Roman"/>
          <w:lang w:val="en-GB"/>
        </w:rPr>
        <w:t xml:space="preserve">Other cancellation fees may be agreed in Appendix 5. </w:t>
      </w:r>
    </w:p>
    <w:p w14:paraId="36097CAE" w14:textId="77777777" w:rsidR="00A97CE1" w:rsidRPr="00253801" w:rsidRDefault="00A97CE1" w:rsidP="00A97CE1">
      <w:pPr>
        <w:rPr>
          <w:rFonts w:cstheme="minorHAnsi"/>
          <w:lang w:val="en-GB"/>
        </w:rPr>
      </w:pPr>
    </w:p>
    <w:p w14:paraId="2500F741" w14:textId="77777777" w:rsidR="00A97CE1" w:rsidRPr="000F26BD" w:rsidRDefault="00A97CE1" w:rsidP="00A97CE1">
      <w:pPr>
        <w:pStyle w:val="Overskrift2"/>
      </w:pPr>
      <w:bookmarkStart w:id="59" w:name="_Toc119321921"/>
      <w:bookmarkStart w:id="60" w:name="_Toc172548204"/>
      <w:r>
        <w:rPr>
          <w:rFonts w:eastAsia="Arial"/>
          <w:lang w:val="en-GB"/>
        </w:rPr>
        <w:t>Temporary suspension</w:t>
      </w:r>
      <w:bookmarkEnd w:id="59"/>
      <w:bookmarkEnd w:id="60"/>
    </w:p>
    <w:p w14:paraId="568FC3B4" w14:textId="6B6F6B64" w:rsidR="00A97CE1" w:rsidRPr="00253801" w:rsidRDefault="00A97CE1" w:rsidP="00A97CE1">
      <w:pPr>
        <w:rPr>
          <w:rFonts w:cstheme="minorHAnsi"/>
          <w:lang w:val="en-GB"/>
        </w:rPr>
      </w:pPr>
      <w:r>
        <w:rPr>
          <w:rFonts w:eastAsia="Calibri" w:cs="Calibri"/>
          <w:lang w:val="en-GB"/>
        </w:rPr>
        <w:t>Subject to a written notice period of no less than 5 (five) working days, the Customer may demand the temporary suspension of the assignment. The notification shall specify when the assignment must be suspended and when it is scheduled to resume.</w:t>
      </w:r>
    </w:p>
    <w:p w14:paraId="7B5FAC74" w14:textId="06949455" w:rsidR="00A97CE1" w:rsidRPr="00253801" w:rsidRDefault="00A97CE1" w:rsidP="00A97CE1">
      <w:pPr>
        <w:rPr>
          <w:rFonts w:cstheme="minorHAnsi"/>
          <w:lang w:val="en-GB"/>
        </w:rPr>
      </w:pPr>
      <w:r>
        <w:rPr>
          <w:rFonts w:eastAsia="Calibri" w:cs="Calibri"/>
          <w:lang w:val="en-GB"/>
        </w:rPr>
        <w:t>In the event of a temporary suspension, the Customer shall provide compensation for:</w:t>
      </w:r>
    </w:p>
    <w:p w14:paraId="2067CC4A" w14:textId="77777777" w:rsidR="00A97CE1" w:rsidRPr="00253801" w:rsidRDefault="00A97CE1" w:rsidP="00A97CE1">
      <w:pPr>
        <w:pStyle w:val="Listeavsnitt"/>
        <w:numPr>
          <w:ilvl w:val="0"/>
          <w:numId w:val="46"/>
        </w:numPr>
        <w:suppressLineNumbers/>
        <w:suppressAutoHyphens/>
        <w:spacing w:after="0" w:line="240" w:lineRule="auto"/>
        <w:ind w:left="709"/>
        <w:rPr>
          <w:lang w:val="en-GB"/>
        </w:rPr>
      </w:pPr>
      <w:r>
        <w:rPr>
          <w:rFonts w:eastAsia="Calibri" w:cs="Calibri"/>
          <w:lang w:val="en-GB"/>
        </w:rPr>
        <w:t>The Consultant’s documented costs incurred in connection with the redistribution of personnel.</w:t>
      </w:r>
    </w:p>
    <w:p w14:paraId="4914E6F5" w14:textId="77777777" w:rsidR="00A97CE1" w:rsidRPr="00253801" w:rsidRDefault="00A97CE1" w:rsidP="00A97CE1">
      <w:pPr>
        <w:pStyle w:val="Listeavsnitt"/>
        <w:numPr>
          <w:ilvl w:val="0"/>
          <w:numId w:val="46"/>
        </w:numPr>
        <w:suppressLineNumbers/>
        <w:suppressAutoHyphens/>
        <w:spacing w:after="0" w:line="240" w:lineRule="auto"/>
        <w:ind w:left="709"/>
        <w:rPr>
          <w:lang w:val="en-GB"/>
        </w:rPr>
      </w:pPr>
      <w:r>
        <w:rPr>
          <w:rFonts w:eastAsia="Calibri" w:cs="Calibri"/>
          <w:lang w:val="en-GB"/>
        </w:rPr>
        <w:t>Other direct costs incurred by the Consultant as a result of the suspension.</w:t>
      </w:r>
    </w:p>
    <w:p w14:paraId="41ED280F" w14:textId="77777777" w:rsidR="00A97CE1" w:rsidRPr="00253801" w:rsidRDefault="00A97CE1" w:rsidP="00A97CE1">
      <w:pPr>
        <w:suppressLineNumbers/>
        <w:suppressAutoHyphens/>
        <w:rPr>
          <w:lang w:val="en-GB"/>
        </w:rPr>
      </w:pPr>
    </w:p>
    <w:p w14:paraId="4226A63C" w14:textId="77777777" w:rsidR="00A97CE1" w:rsidRPr="00253801" w:rsidRDefault="00A97CE1" w:rsidP="00A97CE1">
      <w:pPr>
        <w:rPr>
          <w:lang w:val="en-GB"/>
        </w:rPr>
      </w:pPr>
      <w:r>
        <w:rPr>
          <w:rFonts w:eastAsia="Calibri" w:cs="Times New Roman"/>
          <w:lang w:val="en-GB"/>
        </w:rPr>
        <w:t>If the assignment has been suspended for a period of more than 120 (one hundred and twenty) consecutive days, the Consultant may terminate the agreement by issuing written notice to the Customer. If, within 14 (fourteen) days of receiving such notice, the Customer does not issue written notice for the assignment to resume, the cancellation provisions set out in Section 4.2 shall apply.</w:t>
      </w:r>
    </w:p>
    <w:p w14:paraId="5FC41D04" w14:textId="77777777" w:rsidR="00A97CE1" w:rsidRPr="000F26BD" w:rsidRDefault="00A97CE1" w:rsidP="00A97CE1">
      <w:pPr>
        <w:pStyle w:val="Overskrift1"/>
      </w:pPr>
      <w:bookmarkStart w:id="61" w:name="_Toc119321922"/>
      <w:bookmarkStart w:id="62" w:name="_Toc172548205"/>
      <w:r>
        <w:rPr>
          <w:rFonts w:eastAsia="Arial"/>
          <w:szCs w:val="28"/>
          <w:lang w:val="en-GB"/>
        </w:rPr>
        <w:t>The Parties’ obligations</w:t>
      </w:r>
      <w:bookmarkEnd w:id="50"/>
      <w:bookmarkEnd w:id="51"/>
      <w:bookmarkEnd w:id="52"/>
      <w:bookmarkEnd w:id="61"/>
      <w:bookmarkEnd w:id="62"/>
    </w:p>
    <w:p w14:paraId="019A1EC3" w14:textId="77777777" w:rsidR="00A97CE1" w:rsidRDefault="00A97CE1" w:rsidP="00A97CE1">
      <w:pPr>
        <w:pStyle w:val="Overskrift2"/>
        <w:rPr>
          <w:rFonts w:eastAsia="Arial"/>
          <w:lang w:val="en-GB"/>
        </w:rPr>
      </w:pPr>
      <w:bookmarkStart w:id="63" w:name="_Toc119321923"/>
      <w:bookmarkStart w:id="64" w:name="_Toc172548206"/>
      <w:r>
        <w:rPr>
          <w:rFonts w:eastAsia="Arial"/>
          <w:lang w:val="en-GB"/>
        </w:rPr>
        <w:t>Overall responsibilities</w:t>
      </w:r>
      <w:bookmarkEnd w:id="63"/>
      <w:bookmarkEnd w:id="64"/>
      <w:r>
        <w:rPr>
          <w:rFonts w:eastAsia="Arial"/>
          <w:lang w:val="en-GB"/>
        </w:rPr>
        <w:t xml:space="preserve"> </w:t>
      </w:r>
    </w:p>
    <w:p w14:paraId="1D9277E6" w14:textId="77777777" w:rsidR="00701F92" w:rsidRPr="00701F92" w:rsidRDefault="00701F92" w:rsidP="00701F92">
      <w:pPr>
        <w:rPr>
          <w:lang w:val="en-GB"/>
        </w:rPr>
      </w:pPr>
    </w:p>
    <w:p w14:paraId="109ADF6E" w14:textId="77777777" w:rsidR="00A97CE1" w:rsidRPr="00A029C0" w:rsidRDefault="00A97CE1" w:rsidP="00A97CE1">
      <w:pPr>
        <w:pStyle w:val="Overskrift3"/>
      </w:pPr>
      <w:bookmarkStart w:id="65" w:name="_Toc119321924"/>
      <w:bookmarkStart w:id="66" w:name="_Toc172548207"/>
      <w:r>
        <w:rPr>
          <w:rFonts w:eastAsia="Arial"/>
          <w:lang w:val="en-GB"/>
        </w:rPr>
        <w:t>The Consultant’s responsibilities and expertise</w:t>
      </w:r>
      <w:bookmarkEnd w:id="65"/>
      <w:bookmarkEnd w:id="66"/>
    </w:p>
    <w:p w14:paraId="0E3AE9D8" w14:textId="080CDB8C" w:rsidR="00A97CE1" w:rsidRPr="00253801" w:rsidRDefault="00A97CE1" w:rsidP="00A97CE1">
      <w:pPr>
        <w:rPr>
          <w:rFonts w:cstheme="minorHAnsi"/>
          <w:lang w:val="en-GB"/>
        </w:rPr>
      </w:pPr>
      <w:r>
        <w:rPr>
          <w:rFonts w:eastAsia="Calibri" w:cs="Calibri"/>
          <w:lang w:val="en-GB"/>
        </w:rPr>
        <w:t>The Consultant shall perform the assignment in accordance with this Agreement, in a sound professional manner and in accordance with recognised methods and standards.</w:t>
      </w:r>
    </w:p>
    <w:p w14:paraId="2B24519F" w14:textId="7378324C" w:rsidR="00A97CE1" w:rsidRPr="00253801" w:rsidRDefault="00A97CE1" w:rsidP="00A97CE1">
      <w:pPr>
        <w:rPr>
          <w:rFonts w:cstheme="minorHAnsi"/>
          <w:lang w:val="en-GB"/>
        </w:rPr>
      </w:pPr>
      <w:r>
        <w:rPr>
          <w:rFonts w:eastAsia="Calibri" w:cs="Calibri"/>
          <w:lang w:val="en-GB"/>
        </w:rPr>
        <w:t>The Consultant shall use any standards and/or methods and similar that the Customer has specified in Appendix 1.</w:t>
      </w:r>
    </w:p>
    <w:p w14:paraId="0288E055" w14:textId="451E89DA" w:rsidR="00A97CE1" w:rsidRPr="00253801" w:rsidRDefault="00A97CE1" w:rsidP="00A97CE1">
      <w:pPr>
        <w:rPr>
          <w:rFonts w:cstheme="minorHAnsi"/>
          <w:lang w:val="en-GB"/>
        </w:rPr>
      </w:pPr>
      <w:r>
        <w:rPr>
          <w:rFonts w:eastAsia="Calibri" w:cs="Calibri"/>
          <w:lang w:val="en-GB"/>
        </w:rPr>
        <w:t>The Customer shall be given the opportunity to check and verify the Consultant’s work and that the specified standards/methods are used.</w:t>
      </w:r>
    </w:p>
    <w:p w14:paraId="6278AFB2" w14:textId="73635E89" w:rsidR="00A97CE1" w:rsidRPr="00253801" w:rsidRDefault="00A97CE1" w:rsidP="00A97CE1">
      <w:pPr>
        <w:rPr>
          <w:rFonts w:cstheme="minorHAnsi"/>
          <w:lang w:val="en-GB"/>
        </w:rPr>
      </w:pPr>
      <w:r>
        <w:rPr>
          <w:rFonts w:eastAsia="Calibri" w:cs="Calibri"/>
          <w:lang w:val="en-GB"/>
        </w:rPr>
        <w:t xml:space="preserve">The Consultant shall cooperate with integrity and safeguard the interests of the Customer. </w:t>
      </w:r>
    </w:p>
    <w:p w14:paraId="541D1B76" w14:textId="265A6998" w:rsidR="00A97CE1" w:rsidRPr="00253801" w:rsidRDefault="00A97CE1" w:rsidP="00A97CE1">
      <w:pPr>
        <w:rPr>
          <w:rFonts w:cstheme="minorHAnsi"/>
          <w:lang w:val="en-GB"/>
        </w:rPr>
      </w:pPr>
      <w:r>
        <w:rPr>
          <w:rFonts w:eastAsia="Calibri" w:cs="Calibri"/>
          <w:lang w:val="en-GB"/>
        </w:rPr>
        <w:t>Any enquiries from the Customer shall be answered without undue delay.</w:t>
      </w:r>
    </w:p>
    <w:p w14:paraId="2C383568" w14:textId="14553B5D" w:rsidR="00A97CE1" w:rsidRPr="00253801" w:rsidRDefault="00A97CE1" w:rsidP="00A97CE1">
      <w:pPr>
        <w:rPr>
          <w:rFonts w:cstheme="minorHAnsi"/>
          <w:lang w:val="en-GB"/>
        </w:rPr>
      </w:pPr>
      <w:r>
        <w:rPr>
          <w:rFonts w:eastAsia="Calibri" w:cs="Calibri"/>
          <w:lang w:val="en-GB"/>
        </w:rPr>
        <w:lastRenderedPageBreak/>
        <w:t>The Consultant shall, without undue delay, report any matters that the Consultant understands or should understand may have an impact on the execution of the assignment, including any anticipated delays.</w:t>
      </w:r>
    </w:p>
    <w:p w14:paraId="0365AB87" w14:textId="77777777" w:rsidR="00A97CE1" w:rsidRPr="00253801" w:rsidRDefault="00A97CE1" w:rsidP="00A97CE1">
      <w:pPr>
        <w:pStyle w:val="Overskrift3"/>
        <w:rPr>
          <w:lang w:val="en-GB"/>
        </w:rPr>
      </w:pPr>
      <w:bookmarkStart w:id="67" w:name="_Toc119321925"/>
      <w:bookmarkStart w:id="68" w:name="_Toc172548208"/>
      <w:r>
        <w:rPr>
          <w:rFonts w:eastAsia="Arial"/>
          <w:lang w:val="en-GB"/>
        </w:rPr>
        <w:t>The Customer’s responsibility for facilitation and contribution</w:t>
      </w:r>
      <w:bookmarkEnd w:id="67"/>
      <w:bookmarkEnd w:id="68"/>
    </w:p>
    <w:p w14:paraId="2AFE7C26" w14:textId="33E1884A" w:rsidR="00A97CE1" w:rsidRPr="00253801" w:rsidRDefault="00A97CE1" w:rsidP="00A97CE1">
      <w:pPr>
        <w:rPr>
          <w:rFonts w:cstheme="minorHAnsi"/>
          <w:lang w:val="en-GB"/>
        </w:rPr>
      </w:pPr>
      <w:r>
        <w:rPr>
          <w:rFonts w:eastAsia="Calibri" w:cs="Calibri"/>
          <w:lang w:val="en-GB"/>
        </w:rPr>
        <w:t xml:space="preserve">The Customer shall contribute loyally to the execution of the assignment. </w:t>
      </w:r>
    </w:p>
    <w:p w14:paraId="59132449" w14:textId="18386046" w:rsidR="00A97CE1" w:rsidRPr="00253801" w:rsidRDefault="00A97CE1" w:rsidP="00A97CE1">
      <w:pPr>
        <w:rPr>
          <w:rFonts w:cstheme="minorHAnsi"/>
          <w:lang w:val="en-GB"/>
        </w:rPr>
      </w:pPr>
      <w:r>
        <w:rPr>
          <w:rFonts w:eastAsia="Calibri" w:cs="Calibri"/>
          <w:lang w:val="en-GB"/>
        </w:rPr>
        <w:t>Any enquiries from the Consultant shall be answered without undue delay.</w:t>
      </w:r>
    </w:p>
    <w:p w14:paraId="68A6BD78" w14:textId="4F7866A4" w:rsidR="00A97CE1" w:rsidRDefault="00A97CE1" w:rsidP="00A97CE1">
      <w:pPr>
        <w:rPr>
          <w:rFonts w:eastAsia="Calibri" w:cs="Calibri"/>
          <w:lang w:val="en-GB"/>
        </w:rPr>
      </w:pPr>
      <w:r>
        <w:rPr>
          <w:rFonts w:eastAsia="Calibri" w:cs="Calibri"/>
          <w:lang w:val="en-GB"/>
        </w:rPr>
        <w:t>The Customer shall, without undue delay, report any matters that the Customer understands or should understand may have an impact on the execution of the assignment, including any anticipated delays.</w:t>
      </w:r>
    </w:p>
    <w:p w14:paraId="39AA7FC9" w14:textId="77777777" w:rsidR="00701F92" w:rsidRPr="00253801" w:rsidRDefault="00701F92" w:rsidP="00A97CE1">
      <w:pPr>
        <w:rPr>
          <w:rFonts w:cstheme="minorHAnsi"/>
          <w:lang w:val="en-GB"/>
        </w:rPr>
      </w:pPr>
    </w:p>
    <w:p w14:paraId="5FBFA40C" w14:textId="77777777" w:rsidR="00A97CE1" w:rsidRPr="00253801" w:rsidRDefault="00A97CE1" w:rsidP="00A97CE1">
      <w:pPr>
        <w:pStyle w:val="Overskrift2"/>
        <w:rPr>
          <w:lang w:val="en-GB"/>
        </w:rPr>
      </w:pPr>
      <w:bookmarkStart w:id="69" w:name="_Toc119321926"/>
      <w:bookmarkStart w:id="70" w:name="_Toc172548209"/>
      <w:r>
        <w:rPr>
          <w:rFonts w:eastAsia="Arial"/>
          <w:lang w:val="en-GB"/>
        </w:rPr>
        <w:t>Use of subcontractors and third parties</w:t>
      </w:r>
      <w:bookmarkEnd w:id="69"/>
      <w:bookmarkEnd w:id="70"/>
    </w:p>
    <w:p w14:paraId="56053913" w14:textId="77777777" w:rsidR="00A97CE1" w:rsidRPr="00A029C0" w:rsidRDefault="00A97CE1" w:rsidP="00A97CE1">
      <w:pPr>
        <w:pStyle w:val="Overskrift3"/>
      </w:pPr>
      <w:bookmarkStart w:id="71" w:name="_Toc119321927"/>
      <w:bookmarkStart w:id="72" w:name="_Toc172548210"/>
      <w:r>
        <w:rPr>
          <w:rFonts w:eastAsia="Arial"/>
          <w:lang w:val="en-GB"/>
        </w:rPr>
        <w:t>The Consultant’s use of subcontractors</w:t>
      </w:r>
      <w:bookmarkEnd w:id="71"/>
      <w:bookmarkEnd w:id="72"/>
    </w:p>
    <w:p w14:paraId="30D3B18F" w14:textId="08E2CFE7" w:rsidR="00A97CE1" w:rsidRPr="00253801" w:rsidRDefault="00A97CE1" w:rsidP="00A97CE1">
      <w:pPr>
        <w:rPr>
          <w:rFonts w:cstheme="minorHAnsi"/>
          <w:lang w:val="en-GB"/>
        </w:rPr>
      </w:pPr>
      <w:r>
        <w:rPr>
          <w:rFonts w:eastAsia="Calibri" w:cs="Calibri"/>
          <w:lang w:val="en-GB"/>
        </w:rPr>
        <w:t xml:space="preserve">If the Consultant uses a subcontractor that contributes directly to the delivery of the agreed assignment, the Consultant shall be fully responsible for the execution of the subcontractor’s duties as though the Consultant was executing the duties itself. </w:t>
      </w:r>
    </w:p>
    <w:p w14:paraId="3976B8CD" w14:textId="06D2D705" w:rsidR="00A97CE1" w:rsidRPr="00253801" w:rsidRDefault="00A97CE1" w:rsidP="00A97CE1">
      <w:pPr>
        <w:rPr>
          <w:rFonts w:cstheme="minorHAnsi"/>
          <w:lang w:val="en-GB"/>
        </w:rPr>
      </w:pPr>
      <w:r>
        <w:rPr>
          <w:rFonts w:eastAsia="Calibri" w:cs="Calibri"/>
          <w:lang w:val="en-GB"/>
        </w:rPr>
        <w:t xml:space="preserve">The Consultant’s subcontractors that have been approved by the Customer are listed in Appendix 4. </w:t>
      </w:r>
    </w:p>
    <w:p w14:paraId="7BE6E4E8" w14:textId="31C897F0" w:rsidR="00A97CE1" w:rsidRPr="00253801" w:rsidRDefault="00A97CE1" w:rsidP="00A97CE1">
      <w:pPr>
        <w:rPr>
          <w:rFonts w:cstheme="minorHAnsi"/>
          <w:lang w:val="en-GB"/>
        </w:rPr>
      </w:pPr>
      <w:r>
        <w:rPr>
          <w:rFonts w:eastAsia="Calibri" w:cs="Calibri"/>
          <w:lang w:val="en-GB"/>
        </w:rPr>
        <w:t xml:space="preserve">The Consultant may not replace subcontractors that contribute directly to the delivery of the agreed assignment without the prior written consent of the Customer, unless otherwise agreed in Appendix 4. </w:t>
      </w:r>
    </w:p>
    <w:p w14:paraId="6BB8EF9B" w14:textId="5D47A453" w:rsidR="00A97CE1" w:rsidRDefault="00A97CE1" w:rsidP="00A97CE1">
      <w:pPr>
        <w:rPr>
          <w:rFonts w:eastAsia="Calibri" w:cs="Calibri"/>
          <w:lang w:val="en-GB"/>
        </w:rPr>
      </w:pPr>
      <w:r>
        <w:rPr>
          <w:rFonts w:eastAsia="Calibri" w:cs="Calibri"/>
          <w:lang w:val="en-GB"/>
        </w:rPr>
        <w:t xml:space="preserve">The Customer cannot refuse such replacements without justified grounds. </w:t>
      </w:r>
    </w:p>
    <w:p w14:paraId="77C5CA04" w14:textId="77777777" w:rsidR="00701F92" w:rsidRPr="00253801" w:rsidRDefault="00701F92" w:rsidP="00A97CE1">
      <w:pPr>
        <w:rPr>
          <w:rFonts w:cstheme="minorHAnsi"/>
          <w:lang w:val="en-GB"/>
        </w:rPr>
      </w:pPr>
    </w:p>
    <w:p w14:paraId="30CCEC52" w14:textId="77777777" w:rsidR="00A97CE1" w:rsidRPr="00253801" w:rsidRDefault="00A97CE1" w:rsidP="00A97CE1">
      <w:pPr>
        <w:pStyle w:val="Overskrift3"/>
        <w:rPr>
          <w:lang w:val="en-GB"/>
        </w:rPr>
      </w:pPr>
      <w:bookmarkStart w:id="73" w:name="_Toc119321928"/>
      <w:bookmarkStart w:id="74" w:name="_Toc172548211"/>
      <w:r>
        <w:rPr>
          <w:rFonts w:eastAsia="Arial"/>
          <w:lang w:val="en-GB"/>
        </w:rPr>
        <w:t>The Customer’s use of third parties</w:t>
      </w:r>
      <w:bookmarkEnd w:id="73"/>
      <w:bookmarkEnd w:id="74"/>
    </w:p>
    <w:p w14:paraId="59B1A22A" w14:textId="518D0F0B" w:rsidR="00A97CE1" w:rsidRPr="00253801" w:rsidRDefault="00A97CE1" w:rsidP="00A97CE1">
      <w:pPr>
        <w:rPr>
          <w:rFonts w:cstheme="minorHAnsi"/>
          <w:lang w:val="en-GB"/>
        </w:rPr>
      </w:pPr>
      <w:r>
        <w:rPr>
          <w:rFonts w:eastAsia="Calibri" w:cs="Calibri"/>
          <w:lang w:val="en-GB"/>
        </w:rPr>
        <w:t xml:space="preserve">The Customer may freely enlist third parties to assist with its duties during the execution of the assignment. The Customer shall be fully responsible for the execution of third parties’ duties in the same way as if the Customer itself was executing these duties. </w:t>
      </w:r>
    </w:p>
    <w:p w14:paraId="39B75B2F" w14:textId="68FB07FB" w:rsidR="00A97CE1" w:rsidRPr="00253801" w:rsidRDefault="00A97CE1" w:rsidP="00A97CE1">
      <w:pPr>
        <w:rPr>
          <w:rFonts w:cstheme="minorHAnsi"/>
          <w:lang w:val="en-GB"/>
        </w:rPr>
      </w:pPr>
      <w:r>
        <w:rPr>
          <w:rFonts w:eastAsia="Calibri" w:cs="Calibri"/>
          <w:lang w:val="en-GB"/>
        </w:rPr>
        <w:t xml:space="preserve">The Customer’s third parties are listed in Appendix 4. The Consultant shall be notified of any changes to or selection of new third parties on the part of the Customer. </w:t>
      </w:r>
    </w:p>
    <w:p w14:paraId="76FA459C" w14:textId="1CFD4080" w:rsidR="00A97CE1" w:rsidRPr="00253801" w:rsidRDefault="00A97CE1" w:rsidP="00A97CE1">
      <w:pPr>
        <w:rPr>
          <w:rFonts w:cstheme="minorHAnsi"/>
          <w:lang w:val="en-GB"/>
        </w:rPr>
      </w:pPr>
      <w:r>
        <w:rPr>
          <w:rFonts w:eastAsia="Calibri" w:cs="Calibri"/>
          <w:lang w:val="en-GB"/>
        </w:rPr>
        <w:t>The Consultant shall be required to collaborate with the Customer’s third parties to the extent deemed necessary by the Customer for the execution of the assignment.</w:t>
      </w:r>
    </w:p>
    <w:p w14:paraId="7A4D7937" w14:textId="77777777" w:rsidR="00A97CE1" w:rsidRPr="00253801" w:rsidRDefault="00A97CE1" w:rsidP="00A97CE1">
      <w:pPr>
        <w:rPr>
          <w:rFonts w:cstheme="minorHAnsi"/>
          <w:lang w:val="en-GB"/>
        </w:rPr>
      </w:pPr>
      <w:r>
        <w:rPr>
          <w:rFonts w:eastAsia="Calibri" w:cs="Calibri"/>
          <w:lang w:val="en-GB"/>
        </w:rPr>
        <w:t>The Consultant shall be relieved of such duties if it can demonstrate that such collaboration would entail a significant disadvantage to its existing subcontractors or other business associates or it can demonstrate that this would entail a significant business disadvantage on the part of the Consultant. Nevertheless, this shall apply only to such third parties that are not included in Appendix 4 at the time of submitting the tender.</w:t>
      </w:r>
    </w:p>
    <w:p w14:paraId="09302374" w14:textId="77777777" w:rsidR="00A97CE1" w:rsidRPr="00253801" w:rsidRDefault="00A97CE1" w:rsidP="00A97CE1">
      <w:pPr>
        <w:rPr>
          <w:rFonts w:cstheme="minorHAnsi"/>
          <w:lang w:val="en-GB"/>
        </w:rPr>
      </w:pPr>
    </w:p>
    <w:p w14:paraId="16CCBEFB" w14:textId="77777777" w:rsidR="00A97CE1" w:rsidRPr="000F26BD" w:rsidRDefault="00A97CE1" w:rsidP="00A97CE1">
      <w:pPr>
        <w:pStyle w:val="Overskrift2"/>
      </w:pPr>
      <w:bookmarkStart w:id="75" w:name="_Toc150573637"/>
      <w:bookmarkStart w:id="76" w:name="_Toc422860172"/>
      <w:bookmarkStart w:id="77" w:name="_Toc423087562"/>
      <w:bookmarkStart w:id="78" w:name="_Toc423429003"/>
      <w:bookmarkStart w:id="79" w:name="_Toc119321929"/>
      <w:bookmarkStart w:id="80" w:name="_Toc172548212"/>
      <w:r>
        <w:rPr>
          <w:rFonts w:eastAsia="Arial"/>
          <w:lang w:val="en-GB"/>
        </w:rPr>
        <w:t>Key personnel</w:t>
      </w:r>
      <w:bookmarkEnd w:id="75"/>
      <w:bookmarkEnd w:id="76"/>
      <w:bookmarkEnd w:id="77"/>
      <w:bookmarkEnd w:id="78"/>
      <w:bookmarkEnd w:id="79"/>
      <w:bookmarkEnd w:id="80"/>
    </w:p>
    <w:p w14:paraId="14F6ACF5" w14:textId="2D724E31" w:rsidR="00701F92" w:rsidRPr="00253801" w:rsidRDefault="00A97CE1" w:rsidP="00A97CE1">
      <w:pPr>
        <w:rPr>
          <w:rFonts w:cstheme="minorHAnsi"/>
          <w:lang w:val="en-GB"/>
        </w:rPr>
      </w:pPr>
      <w:r>
        <w:rPr>
          <w:rFonts w:eastAsia="Calibri" w:cs="Calibri"/>
          <w:lang w:val="en-GB"/>
        </w:rPr>
        <w:t>The Consultant’s key personnel in connection with the execution of the assignment shall be specified in Appendix 4.</w:t>
      </w:r>
    </w:p>
    <w:p w14:paraId="2041D089" w14:textId="2DB20279" w:rsidR="00A97CE1" w:rsidRPr="00253801" w:rsidRDefault="00A97CE1" w:rsidP="00A97CE1">
      <w:pPr>
        <w:rPr>
          <w:rFonts w:cstheme="minorHAnsi"/>
          <w:lang w:val="en-GB"/>
        </w:rPr>
      </w:pPr>
      <w:r>
        <w:rPr>
          <w:rFonts w:eastAsia="Calibri" w:cs="Calibri"/>
          <w:lang w:val="en-GB"/>
        </w:rPr>
        <w:lastRenderedPageBreak/>
        <w:t xml:space="preserve">Changes to the Consultant’s key personnel shall be approved by the Customer. Approval shall not be denied without justified grounds. </w:t>
      </w:r>
    </w:p>
    <w:p w14:paraId="17E9DA62" w14:textId="77777777" w:rsidR="00A97CE1" w:rsidRPr="00253801" w:rsidRDefault="00A97CE1" w:rsidP="00A97CE1">
      <w:pPr>
        <w:rPr>
          <w:rFonts w:cstheme="minorHAnsi"/>
          <w:lang w:val="en-GB"/>
        </w:rPr>
      </w:pPr>
      <w:r>
        <w:rPr>
          <w:rFonts w:eastAsia="Calibri" w:cs="Calibri"/>
          <w:lang w:val="en-GB"/>
        </w:rPr>
        <w:t>In the event of a change of personnel due to circumstances for which the Consultant is responsible, the Consultant shall bear the costs associated with the transfer of expertise to the new personnel.</w:t>
      </w:r>
    </w:p>
    <w:p w14:paraId="016BA770" w14:textId="77777777" w:rsidR="00A97CE1" w:rsidRPr="00253801" w:rsidRDefault="00A97CE1" w:rsidP="00A97CE1">
      <w:pPr>
        <w:rPr>
          <w:rFonts w:cstheme="minorHAnsi"/>
          <w:lang w:val="en-GB"/>
        </w:rPr>
      </w:pPr>
    </w:p>
    <w:p w14:paraId="1A033241" w14:textId="77777777" w:rsidR="00A97CE1" w:rsidRPr="000F26BD" w:rsidRDefault="00A97CE1" w:rsidP="00A97CE1">
      <w:pPr>
        <w:pStyle w:val="Overskrift2"/>
      </w:pPr>
      <w:bookmarkStart w:id="81" w:name="_Toc119321930"/>
      <w:bookmarkStart w:id="82" w:name="_Toc172548213"/>
      <w:r>
        <w:rPr>
          <w:rFonts w:eastAsia="Arial"/>
          <w:lang w:val="en-GB"/>
        </w:rPr>
        <w:t>Duty of confidentiality</w:t>
      </w:r>
      <w:bookmarkEnd w:id="81"/>
      <w:bookmarkEnd w:id="82"/>
    </w:p>
    <w:p w14:paraId="6143922B" w14:textId="204D8A35" w:rsidR="00A97CE1" w:rsidRPr="00253801" w:rsidRDefault="00A97CE1" w:rsidP="00A97CE1">
      <w:pPr>
        <w:rPr>
          <w:rFonts w:cstheme="minorHAnsi"/>
          <w:lang w:val="en-GB"/>
        </w:rPr>
      </w:pPr>
      <w:r>
        <w:rPr>
          <w:rFonts w:eastAsia="Calibri" w:cs="Calibri"/>
          <w:lang w:val="en-GB"/>
        </w:rPr>
        <w:t>Information that the Parties become aware of in connection with the Agreement and the execution of the Agreement shall be treated confidentially and shall not be disclosed to third parties without the consent of the other Party unless there are no legitimate interests that dictate that the information should be kept secret. Third parties refers to anyone that does not have a substantive need for access to the information in order to perform their duties under the Agreement.</w:t>
      </w:r>
    </w:p>
    <w:p w14:paraId="001E2EC8" w14:textId="1935DC85" w:rsidR="00A97CE1" w:rsidRPr="00253801" w:rsidRDefault="00A97CE1" w:rsidP="00A97CE1">
      <w:pPr>
        <w:rPr>
          <w:rFonts w:cstheme="minorHAnsi"/>
          <w:lang w:val="en-GB"/>
        </w:rPr>
      </w:pPr>
      <w:r>
        <w:rPr>
          <w:rFonts w:eastAsia="Calibri" w:cs="Calibri"/>
          <w:lang w:val="en-GB"/>
        </w:rPr>
        <w:t xml:space="preserve">If the Customer is a public sector enterprise, the Customer’s duty of confidentiality under this provision shall be no more extensive than what arises from the Act of 10 February 1967 on public administration (Public Administration Act) or equivalent sector-specific regulations. </w:t>
      </w:r>
    </w:p>
    <w:p w14:paraId="01130068" w14:textId="3F5CF248" w:rsidR="00A97CE1" w:rsidRPr="00253801" w:rsidRDefault="00A97CE1" w:rsidP="00A97CE1">
      <w:pPr>
        <w:rPr>
          <w:rFonts w:cstheme="minorHAnsi"/>
          <w:lang w:val="en-GB"/>
        </w:rPr>
      </w:pPr>
      <w:r>
        <w:rPr>
          <w:rFonts w:eastAsia="Calibri" w:cs="Calibri"/>
          <w:lang w:val="en-GB"/>
        </w:rPr>
        <w:t>The duty of confidentiality under this provision shall not interfere with statutory rights of access to information.</w:t>
      </w:r>
    </w:p>
    <w:p w14:paraId="0829631E" w14:textId="686E3B8E" w:rsidR="00A97CE1" w:rsidRPr="00253801" w:rsidRDefault="00A97CE1" w:rsidP="00A97CE1">
      <w:pPr>
        <w:rPr>
          <w:rFonts w:cstheme="minorHAnsi"/>
          <w:lang w:val="en-GB"/>
        </w:rPr>
      </w:pPr>
      <w:r>
        <w:rPr>
          <w:rFonts w:eastAsia="Calibri" w:cs="Calibri"/>
          <w:lang w:val="en-GB"/>
        </w:rPr>
        <w:t>The duty of confidentiality shall apply to the Parties’ employees, subcontractors and other parties contributing to or acting on behalf of the Parties in connection with the execution of the Agreement.</w:t>
      </w:r>
    </w:p>
    <w:p w14:paraId="36CC1F42" w14:textId="77777777" w:rsidR="00A97CE1" w:rsidRPr="00253801" w:rsidRDefault="00A97CE1" w:rsidP="00A97CE1">
      <w:pPr>
        <w:rPr>
          <w:rFonts w:cstheme="minorHAnsi"/>
          <w:lang w:val="en-GB"/>
        </w:rPr>
      </w:pPr>
      <w:r>
        <w:rPr>
          <w:rFonts w:eastAsia="Calibri" w:cs="Calibri"/>
          <w:lang w:val="en-GB"/>
        </w:rPr>
        <w:t>The duty of confidentiality shall lapse five (5) years after the termination of the Agreement, unless otherwise agreed in Appendix 4 or stipulated by laws or regulations.</w:t>
      </w:r>
    </w:p>
    <w:p w14:paraId="4FD80B01" w14:textId="77777777" w:rsidR="00A97CE1" w:rsidRPr="00253801" w:rsidRDefault="00A97CE1" w:rsidP="00A97CE1">
      <w:pPr>
        <w:rPr>
          <w:rFonts w:cstheme="minorHAnsi"/>
          <w:lang w:val="en-GB"/>
        </w:rPr>
      </w:pPr>
    </w:p>
    <w:p w14:paraId="2E2B1203" w14:textId="77777777" w:rsidR="00A97CE1" w:rsidRPr="00A606C6" w:rsidRDefault="00A97CE1" w:rsidP="00A97CE1">
      <w:pPr>
        <w:pStyle w:val="Overskrift2"/>
      </w:pPr>
      <w:bookmarkStart w:id="83" w:name="_Toc208293704"/>
      <w:bookmarkStart w:id="84" w:name="_Toc213426344"/>
      <w:bookmarkStart w:id="85" w:name="_Toc422860179"/>
      <w:bookmarkStart w:id="86" w:name="_Toc423087569"/>
      <w:bookmarkStart w:id="87" w:name="_Toc105139717"/>
      <w:bookmarkStart w:id="88" w:name="_Toc172548214"/>
      <w:r>
        <w:rPr>
          <w:rFonts w:eastAsia="Arial"/>
          <w:lang w:val="en-GB"/>
        </w:rPr>
        <w:t>Pay and working conditions</w:t>
      </w:r>
      <w:bookmarkEnd w:id="83"/>
      <w:bookmarkEnd w:id="84"/>
      <w:bookmarkEnd w:id="85"/>
      <w:bookmarkEnd w:id="86"/>
      <w:bookmarkEnd w:id="87"/>
      <w:bookmarkEnd w:id="88"/>
    </w:p>
    <w:p w14:paraId="455EBF1A" w14:textId="77777777" w:rsidR="00A97CE1" w:rsidRDefault="00A97CE1" w:rsidP="00A97CE1">
      <w:pPr>
        <w:pStyle w:val="Overskrift3"/>
      </w:pPr>
      <w:bookmarkStart w:id="89" w:name="_Toc172548215"/>
      <w:bookmarkStart w:id="90" w:name="_Toc201048238"/>
      <w:bookmarkStart w:id="91" w:name="_Toc208293712"/>
      <w:bookmarkStart w:id="92" w:name="_Toc213426524"/>
      <w:r>
        <w:rPr>
          <w:rFonts w:eastAsia="Arial"/>
          <w:lang w:val="en-GB"/>
        </w:rPr>
        <w:t>General</w:t>
      </w:r>
      <w:bookmarkEnd w:id="89"/>
    </w:p>
    <w:p w14:paraId="58137A82" w14:textId="385CDE9B" w:rsidR="00A97CE1" w:rsidRPr="00253801" w:rsidRDefault="00A97CE1" w:rsidP="00A97CE1">
      <w:pPr>
        <w:rPr>
          <w:lang w:val="en-GB"/>
        </w:rPr>
      </w:pPr>
      <w:r>
        <w:rPr>
          <w:rFonts w:eastAsia="Calibri" w:cs="Times New Roman"/>
          <w:lang w:val="en-GB"/>
        </w:rPr>
        <w:t>The following shall apply to agreements subject to the regulations of 8 February 2008 no. 112 on pay and working conditions in public contracts:</w:t>
      </w:r>
    </w:p>
    <w:p w14:paraId="7E4FBDC4" w14:textId="77777777" w:rsidR="00A97CE1" w:rsidRPr="00253801" w:rsidRDefault="00A97CE1" w:rsidP="00A97CE1">
      <w:pPr>
        <w:pStyle w:val="Listeavsnitt"/>
        <w:numPr>
          <w:ilvl w:val="0"/>
          <w:numId w:val="47"/>
        </w:numPr>
        <w:spacing w:after="0" w:line="240" w:lineRule="auto"/>
        <w:rPr>
          <w:lang w:val="en-GB"/>
        </w:rPr>
      </w:pPr>
      <w:r>
        <w:rPr>
          <w:rFonts w:eastAsia="Calibri" w:cs="Calibri"/>
          <w:lang w:val="en-GB"/>
        </w:rPr>
        <w:t xml:space="preserve">In areas covered by the regulations on general collective agreements, the Consultant shall ensure that its own employees and employees of any subcontractors that contribute directly to the fulfilment of the Consultant’s obligations under this Agreement do not have worse pay and working conditions than what follows from the regulations under which the collective agreement has been applied. </w:t>
      </w:r>
    </w:p>
    <w:p w14:paraId="543001A9" w14:textId="77777777" w:rsidR="00A97CE1" w:rsidRPr="00253801" w:rsidRDefault="00A97CE1" w:rsidP="00A97CE1">
      <w:pPr>
        <w:pStyle w:val="Listeavsnitt"/>
        <w:numPr>
          <w:ilvl w:val="0"/>
          <w:numId w:val="47"/>
        </w:numPr>
        <w:spacing w:after="0" w:line="240" w:lineRule="auto"/>
        <w:rPr>
          <w:lang w:val="en-GB"/>
        </w:rPr>
      </w:pPr>
      <w:r>
        <w:rPr>
          <w:rFonts w:eastAsia="Calibri" w:cs="Calibri"/>
          <w:lang w:val="en-GB"/>
        </w:rPr>
        <w:t xml:space="preserve">In areas not covered by the regulations on general application of collective agreements, the Consultant shall ensure that the same employees do not have worse pay and working conditions than what follows from the applicable nationwide collective agreement for the industry in question. </w:t>
      </w:r>
    </w:p>
    <w:p w14:paraId="50BC9B2B" w14:textId="77777777" w:rsidR="00A97CE1" w:rsidRPr="00253801" w:rsidRDefault="00A97CE1" w:rsidP="00A97CE1">
      <w:pPr>
        <w:rPr>
          <w:lang w:val="en-GB"/>
        </w:rPr>
      </w:pPr>
    </w:p>
    <w:p w14:paraId="6E99943D" w14:textId="77777777" w:rsidR="00A97CE1" w:rsidRPr="00253801" w:rsidRDefault="00A97CE1" w:rsidP="00A97CE1">
      <w:pPr>
        <w:rPr>
          <w:lang w:val="en-GB"/>
        </w:rPr>
      </w:pPr>
      <w:r>
        <w:rPr>
          <w:rFonts w:eastAsia="Calibri" w:cs="Times New Roman"/>
          <w:lang w:val="en-GB"/>
        </w:rPr>
        <w:t xml:space="preserve">This applies to work performed in Norway. </w:t>
      </w:r>
    </w:p>
    <w:p w14:paraId="14D8DD47" w14:textId="77777777" w:rsidR="00A97CE1" w:rsidRPr="00253801" w:rsidRDefault="00A97CE1" w:rsidP="00A97CE1">
      <w:pPr>
        <w:rPr>
          <w:lang w:val="en-GB"/>
        </w:rPr>
      </w:pPr>
    </w:p>
    <w:p w14:paraId="5EAD9CAC" w14:textId="77777777" w:rsidR="00A97CE1" w:rsidRPr="00253801" w:rsidRDefault="00A97CE1" w:rsidP="00A97CE1">
      <w:pPr>
        <w:rPr>
          <w:lang w:val="en-GB"/>
        </w:rPr>
      </w:pPr>
      <w:r>
        <w:rPr>
          <w:rFonts w:eastAsia="Calibri" w:cs="Times New Roman"/>
          <w:lang w:val="en-GB"/>
        </w:rPr>
        <w:t xml:space="preserve">All agreements entered into by the Consultant that involve the execution of work that contributes directly to the fulfilment of the Consultant’s obligations under this Agreement shall include corresponding conditions. </w:t>
      </w:r>
    </w:p>
    <w:p w14:paraId="45604EF2" w14:textId="77777777" w:rsidR="00A97CE1" w:rsidRPr="00253801" w:rsidRDefault="00A97CE1" w:rsidP="00A97CE1">
      <w:pPr>
        <w:rPr>
          <w:lang w:val="en-GB"/>
        </w:rPr>
      </w:pPr>
    </w:p>
    <w:p w14:paraId="1AC1794D" w14:textId="77777777" w:rsidR="00A97CE1" w:rsidRPr="0092624D" w:rsidRDefault="00A97CE1" w:rsidP="00A97CE1">
      <w:pPr>
        <w:pStyle w:val="Overskrift3"/>
      </w:pPr>
      <w:bookmarkStart w:id="93" w:name="_Toc172548216"/>
      <w:r>
        <w:rPr>
          <w:rFonts w:eastAsia="Arial"/>
          <w:lang w:val="en-GB"/>
        </w:rPr>
        <w:t>Documentation</w:t>
      </w:r>
      <w:bookmarkEnd w:id="93"/>
    </w:p>
    <w:p w14:paraId="2C878852" w14:textId="53542924" w:rsidR="00A97CE1" w:rsidRPr="00253801" w:rsidRDefault="00A97CE1" w:rsidP="00A97CE1">
      <w:pPr>
        <w:rPr>
          <w:lang w:val="en-GB"/>
        </w:rPr>
      </w:pPr>
      <w:r>
        <w:rPr>
          <w:rFonts w:eastAsia="Calibri" w:cs="Times New Roman"/>
          <w:lang w:val="en-GB"/>
        </w:rPr>
        <w:t>Upon written request from the Customer, the Consultant shall submit documentation of the pay and working conditions that are applied. The Customer and Consultant may separately require that information be presented to an independent third party that the Consultant has commissioned to examine whether the requirements set down in this provision have been met. The Consultant may require the third party to have also signed a declaration stating that the information shall not be used for purposes other than ensuring the fulfilment of the Consultant’s obligations under this provision. This documentation requirement shall also apply to subcontractors.</w:t>
      </w:r>
    </w:p>
    <w:p w14:paraId="28F4B792" w14:textId="4B19B289" w:rsidR="00A97CE1" w:rsidRPr="00701F92" w:rsidRDefault="00A97CE1" w:rsidP="00A97CE1">
      <w:pPr>
        <w:rPr>
          <w:lang w:val="en-GB"/>
        </w:rPr>
      </w:pPr>
      <w:r>
        <w:rPr>
          <w:rFonts w:eastAsia="Calibri" w:cs="Times New Roman"/>
          <w:lang w:val="en-GB"/>
        </w:rPr>
        <w:t xml:space="preserve">Upon written request and subject to a reasonable deadline, the Consultant </w:t>
      </w:r>
      <w:bookmarkStart w:id="94" w:name="_Hlk153542622"/>
      <w:r>
        <w:rPr>
          <w:rFonts w:eastAsia="Calibri" w:cs="Times New Roman"/>
          <w:lang w:val="en-GB"/>
        </w:rPr>
        <w:t xml:space="preserve">shall be required to document the </w:t>
      </w:r>
      <w:bookmarkEnd w:id="94"/>
      <w:r>
        <w:rPr>
          <w:rFonts w:eastAsia="Calibri" w:cs="Times New Roman"/>
          <w:lang w:val="en-GB"/>
        </w:rPr>
        <w:t xml:space="preserve">pay and working conditions of its own employees, as well as any subcontractors’ employees (including contractors) who directly contribute to the fulfilment of the contract. </w:t>
      </w:r>
    </w:p>
    <w:p w14:paraId="4F3331C2" w14:textId="77777777" w:rsidR="00A97CE1" w:rsidRPr="00CD72D3" w:rsidRDefault="00A97CE1" w:rsidP="00A97CE1">
      <w:pPr>
        <w:pStyle w:val="Ingenmellomrom"/>
        <w:rPr>
          <w:rFonts w:eastAsia="Calibri" w:cstheme="minorHAnsi"/>
          <w:color w:val="FF0000"/>
          <w:sz w:val="24"/>
          <w:szCs w:val="24"/>
        </w:rPr>
      </w:pPr>
      <w:r>
        <w:rPr>
          <w:rFonts w:ascii="Calibri" w:eastAsia="Calibri" w:hAnsi="Calibri" w:cs="Calibri"/>
          <w:sz w:val="24"/>
          <w:szCs w:val="24"/>
          <w:lang w:val="en-GB"/>
        </w:rPr>
        <w:t>In the event of a breach of the documentation duty, the Customer shall be entitled to impose a daily penalty that shall not be less than NOK 1,500 per day. Higher daily penalties can be agreed in Appendix 4.</w:t>
      </w:r>
    </w:p>
    <w:p w14:paraId="7A08B185" w14:textId="77777777" w:rsidR="00A97CE1" w:rsidRPr="00B53BDA" w:rsidRDefault="00A97CE1" w:rsidP="00A97CE1"/>
    <w:p w14:paraId="3A8F378C" w14:textId="77777777" w:rsidR="00A97CE1" w:rsidRDefault="00A97CE1" w:rsidP="00A97CE1">
      <w:pPr>
        <w:pStyle w:val="Overskrift3"/>
      </w:pPr>
      <w:bookmarkStart w:id="95" w:name="_Toc172548217"/>
      <w:bookmarkEnd w:id="90"/>
      <w:bookmarkEnd w:id="91"/>
      <w:bookmarkEnd w:id="92"/>
      <w:r>
        <w:rPr>
          <w:rFonts w:eastAsia="Arial"/>
          <w:lang w:val="en-GB"/>
        </w:rPr>
        <w:t>Non-compliance</w:t>
      </w:r>
      <w:bookmarkEnd w:id="95"/>
    </w:p>
    <w:p w14:paraId="2352D5FF" w14:textId="77777777" w:rsidR="00A97CE1" w:rsidRPr="00253801" w:rsidRDefault="00A97CE1" w:rsidP="00A97CE1">
      <w:pPr>
        <w:pStyle w:val="Ingenmellomrom"/>
        <w:rPr>
          <w:rFonts w:cstheme="minorHAnsi"/>
          <w:sz w:val="24"/>
          <w:szCs w:val="24"/>
          <w:lang w:val="en-GB"/>
        </w:rPr>
      </w:pPr>
      <w:r>
        <w:rPr>
          <w:rFonts w:ascii="Calibri" w:eastAsia="Calibri" w:hAnsi="Calibri" w:cs="Times New Roman"/>
          <w:sz w:val="24"/>
          <w:szCs w:val="24"/>
          <w:lang w:val="en-GB"/>
        </w:rPr>
        <w:t>In the event of non-compliance with the requirements relating to pay and working conditions, the Consultant shall remedy the matter. In the event of non-compliance on the part of a subcontractor (including staffing companies), the duty to remedy shall be limited to any requests submitted in writing within three months of the salary due date for claims arising both under general collective agreements and nationwide collective agreements. The conditions and limitations arising from Section 13 of the act relating to general application of wage agreements etc. of 4 June 1993 shall apply in both cases.</w:t>
      </w:r>
      <w:r>
        <w:rPr>
          <w:rFonts w:ascii="Calibri" w:eastAsia="Calibri" w:hAnsi="Calibri" w:cs="Calibri"/>
          <w:sz w:val="24"/>
          <w:szCs w:val="24"/>
          <w:lang w:val="en-GB"/>
        </w:rPr>
        <w:t xml:space="preserve"> </w:t>
      </w:r>
    </w:p>
    <w:p w14:paraId="3BE84CD6" w14:textId="77777777" w:rsidR="00A97CE1" w:rsidRPr="00253801" w:rsidRDefault="00A97CE1" w:rsidP="00A97CE1">
      <w:pPr>
        <w:pStyle w:val="Ingenmellomrom"/>
        <w:rPr>
          <w:rFonts w:cstheme="minorHAnsi"/>
          <w:lang w:val="en-GB"/>
        </w:rPr>
      </w:pPr>
    </w:p>
    <w:p w14:paraId="62A27320" w14:textId="2F336903" w:rsidR="00A97CE1" w:rsidRPr="00253801" w:rsidRDefault="00A97CE1" w:rsidP="00A97CE1">
      <w:pPr>
        <w:rPr>
          <w:lang w:val="en-GB"/>
        </w:rPr>
      </w:pPr>
      <w:r>
        <w:rPr>
          <w:rFonts w:eastAsia="Calibri" w:cs="Times New Roman"/>
          <w:lang w:val="en-GB"/>
        </w:rPr>
        <w:t>If the Consultant fails to comply with this requirement, the Customer shall be entitled to withhold parts of the contract sum, corresponding to 2 (two) times the Consultant’s saving. The right to withhold shall lapse as soon as remediation pursuant to the previous paragraph has been documented.</w:t>
      </w:r>
    </w:p>
    <w:p w14:paraId="41C5A5DC" w14:textId="01458AFC" w:rsidR="00A97CE1" w:rsidRPr="00253801" w:rsidRDefault="00A97CE1" w:rsidP="00A97CE1">
      <w:pPr>
        <w:rPr>
          <w:lang w:val="en-GB"/>
        </w:rPr>
      </w:pPr>
      <w:r>
        <w:rPr>
          <w:rFonts w:eastAsia="Calibri" w:cs="Times New Roman"/>
          <w:lang w:val="en-GB"/>
        </w:rPr>
        <w:t xml:space="preserve">Compliance with the Consultant’s requirements as mentioned above shall be documented in Appendix 6. If documentation has been submitted to an independent third party, a statement from the third party may be accepted as documentation of compliance between the collective agreement in question and the actual pay and working conditions in order to demonstrate compliance with the Consultant and any subcontractors’ obligations.  </w:t>
      </w:r>
    </w:p>
    <w:p w14:paraId="5678CDB3" w14:textId="77777777" w:rsidR="00A97CE1" w:rsidRPr="00253801" w:rsidRDefault="00A97CE1" w:rsidP="00A97CE1">
      <w:pPr>
        <w:rPr>
          <w:lang w:val="en-GB"/>
        </w:rPr>
      </w:pPr>
      <w:r>
        <w:rPr>
          <w:rFonts w:eastAsia="Calibri" w:cs="Times New Roman"/>
          <w:lang w:val="en-GB"/>
        </w:rPr>
        <w:t>Further details concerning the implementation of this Section 5.5 may be agreed in Appendix 6.</w:t>
      </w:r>
    </w:p>
    <w:p w14:paraId="737831A1" w14:textId="77777777" w:rsidR="00A97CE1" w:rsidRPr="00253801" w:rsidRDefault="00A97CE1" w:rsidP="00A97CE1">
      <w:pPr>
        <w:rPr>
          <w:rFonts w:cstheme="minorHAnsi"/>
          <w:lang w:val="en-GB"/>
        </w:rPr>
      </w:pPr>
    </w:p>
    <w:p w14:paraId="6514D304" w14:textId="77777777" w:rsidR="00A97CE1" w:rsidRPr="000F26BD" w:rsidRDefault="00A97CE1" w:rsidP="00A97CE1">
      <w:pPr>
        <w:pStyle w:val="Overskrift1"/>
      </w:pPr>
      <w:bookmarkStart w:id="96" w:name="_Toc150573649"/>
      <w:bookmarkStart w:id="97" w:name="_Toc422860185"/>
      <w:bookmarkStart w:id="98" w:name="_Toc423087575"/>
      <w:bookmarkStart w:id="99" w:name="_Toc119321932"/>
      <w:bookmarkStart w:id="100" w:name="_Toc172548218"/>
      <w:r>
        <w:rPr>
          <w:rFonts w:eastAsia="Arial"/>
          <w:szCs w:val="28"/>
          <w:lang w:val="en-GB"/>
        </w:rPr>
        <w:t>Payment and terms of payment</w:t>
      </w:r>
      <w:bookmarkEnd w:id="96"/>
      <w:bookmarkEnd w:id="97"/>
      <w:bookmarkEnd w:id="98"/>
      <w:bookmarkEnd w:id="99"/>
      <w:bookmarkEnd w:id="100"/>
    </w:p>
    <w:p w14:paraId="6AF01F16" w14:textId="77777777" w:rsidR="00A97CE1" w:rsidRPr="000F26BD" w:rsidRDefault="00A97CE1" w:rsidP="00A97CE1">
      <w:pPr>
        <w:pStyle w:val="Overskrift2"/>
      </w:pPr>
      <w:bookmarkStart w:id="101" w:name="_Toc150573650"/>
      <w:bookmarkStart w:id="102" w:name="_Toc422860186"/>
      <w:bookmarkStart w:id="103" w:name="_Toc423087576"/>
      <w:bookmarkStart w:id="104" w:name="_Toc119321933"/>
      <w:bookmarkStart w:id="105" w:name="_Toc172548219"/>
      <w:r>
        <w:rPr>
          <w:rFonts w:eastAsia="Arial"/>
          <w:lang w:val="en-GB"/>
        </w:rPr>
        <w:t>Payment</w:t>
      </w:r>
      <w:bookmarkEnd w:id="101"/>
      <w:bookmarkEnd w:id="102"/>
      <w:bookmarkEnd w:id="103"/>
      <w:bookmarkEnd w:id="104"/>
      <w:bookmarkEnd w:id="105"/>
    </w:p>
    <w:p w14:paraId="365209EA" w14:textId="3D953EF7" w:rsidR="00A97CE1" w:rsidRPr="00253801" w:rsidRDefault="00A97CE1" w:rsidP="00A97CE1">
      <w:pPr>
        <w:rPr>
          <w:rFonts w:cstheme="minorHAnsi"/>
          <w:lang w:val="en-GB"/>
        </w:rPr>
      </w:pPr>
      <w:r>
        <w:rPr>
          <w:rFonts w:eastAsia="Calibri" w:cs="Calibri"/>
          <w:lang w:val="en-GB"/>
        </w:rPr>
        <w:t>The payment and terms of payment shall be stipulated in Appendix 5. Unless otherwise specified in Appendix 5, all prices shall be specified exclusive of value-added tax. All prices shall be specified in Norwegian kroner.</w:t>
      </w:r>
    </w:p>
    <w:p w14:paraId="045323CA" w14:textId="77777777" w:rsidR="00A97CE1" w:rsidRPr="00253801" w:rsidRDefault="00A97CE1" w:rsidP="00A97CE1">
      <w:pPr>
        <w:rPr>
          <w:rFonts w:cstheme="minorHAnsi"/>
          <w:lang w:val="en-GB"/>
        </w:rPr>
      </w:pPr>
      <w:r>
        <w:rPr>
          <w:rFonts w:eastAsia="Calibri" w:cs="Calibri"/>
          <w:lang w:val="en-GB"/>
        </w:rPr>
        <w:lastRenderedPageBreak/>
        <w:t xml:space="preserve">Expenses, including travel and per diem expenses, shall be covered only to the extent agreed. Any such agreed travel and per diem expenses shall be specified separately and shall be covered in accordance with the government’s applicable rates, unless otherwise agreed. Travel time shall be covered only if agreed in Appendix 5. </w:t>
      </w:r>
    </w:p>
    <w:p w14:paraId="04909E54" w14:textId="77777777" w:rsidR="00A97CE1" w:rsidRPr="00253801" w:rsidRDefault="00A97CE1" w:rsidP="00A97CE1">
      <w:pPr>
        <w:rPr>
          <w:rFonts w:cstheme="minorHAnsi"/>
          <w:lang w:val="en-GB"/>
        </w:rPr>
      </w:pPr>
    </w:p>
    <w:p w14:paraId="3B16BADB" w14:textId="77777777" w:rsidR="00A97CE1" w:rsidRPr="000F26BD" w:rsidRDefault="00A97CE1" w:rsidP="00A97CE1">
      <w:pPr>
        <w:pStyle w:val="Overskrift2"/>
      </w:pPr>
      <w:bookmarkStart w:id="106" w:name="_Toc150573651"/>
      <w:bookmarkStart w:id="107" w:name="_Toc422860187"/>
      <w:bookmarkStart w:id="108" w:name="_Toc423087577"/>
      <w:bookmarkStart w:id="109" w:name="_Toc119321934"/>
      <w:bookmarkStart w:id="110" w:name="_Toc172548220"/>
      <w:r>
        <w:rPr>
          <w:rFonts w:eastAsia="Arial"/>
          <w:lang w:val="en-GB"/>
        </w:rPr>
        <w:t>Invoicing</w:t>
      </w:r>
      <w:bookmarkEnd w:id="106"/>
      <w:bookmarkEnd w:id="107"/>
      <w:bookmarkEnd w:id="108"/>
      <w:bookmarkEnd w:id="109"/>
      <w:bookmarkEnd w:id="110"/>
    </w:p>
    <w:p w14:paraId="34F73B73" w14:textId="4E3C68A0" w:rsidR="00A97CE1" w:rsidRPr="00253801" w:rsidRDefault="00A97CE1" w:rsidP="00A97CE1">
      <w:pPr>
        <w:rPr>
          <w:rFonts w:cstheme="minorHAnsi"/>
          <w:lang w:val="en-GB"/>
        </w:rPr>
      </w:pPr>
      <w:r>
        <w:rPr>
          <w:rFonts w:eastAsia="Calibri" w:cs="Calibri"/>
          <w:lang w:val="en-GB"/>
        </w:rPr>
        <w:t>Payments and expenses shall be invoiced at the times specified in Appendix 5. Payments based on hours elapsed shall be invoiced monthly in arrears, unless otherwise agreed in Appendix 5. In such a case, the invoiced amount shall apply to the time used up to the invoice date, as well as coverage of any expenses incurred during the same period.</w:t>
      </w:r>
    </w:p>
    <w:p w14:paraId="0E88EB50" w14:textId="46EC4475" w:rsidR="00A97CE1" w:rsidRPr="00253801" w:rsidRDefault="00A97CE1" w:rsidP="00A97CE1">
      <w:pPr>
        <w:rPr>
          <w:rFonts w:cstheme="minorHAnsi"/>
          <w:lang w:val="en-GB"/>
        </w:rPr>
      </w:pPr>
      <w:r>
        <w:rPr>
          <w:rFonts w:eastAsia="Calibri" w:cs="Calibri"/>
          <w:color w:val="000000"/>
          <w:lang w:val="en-GB"/>
        </w:rPr>
        <w:t>Payment shall take place within 30 (thirty) days of receipt of invoice.</w:t>
      </w:r>
      <w:r>
        <w:rPr>
          <w:rFonts w:eastAsia="Calibri" w:cs="Calibri"/>
          <w:lang w:val="en-GB"/>
        </w:rPr>
        <w:t xml:space="preserve"> The Consultant’s invoices shall be itemised and documented so that they can be verified by the Customer. All invoices for hours elapsed shall be accompanied by a detailed specification of the hours accrued. Expenses and other costs shall be specified separately.</w:t>
      </w:r>
    </w:p>
    <w:p w14:paraId="74580ED9" w14:textId="2A52B8B9" w:rsidR="00A97CE1" w:rsidRPr="00253801" w:rsidRDefault="00A97CE1" w:rsidP="00A97CE1">
      <w:pPr>
        <w:rPr>
          <w:rFonts w:cstheme="minorHAnsi"/>
          <w:lang w:val="en-GB"/>
        </w:rPr>
      </w:pPr>
      <w:r>
        <w:rPr>
          <w:rFonts w:eastAsia="Calibri" w:cs="Calibri"/>
          <w:lang w:val="en-GB"/>
        </w:rPr>
        <w:t>If the Customer is a public sector enterprise, the Consultant shall be required to use electronic invoicing in an approved standard format in accordance with the regulations dated 2 April 2019 concerning electronic invoicing in public procurements.</w:t>
      </w:r>
    </w:p>
    <w:p w14:paraId="0A8671BE" w14:textId="5A098B6E" w:rsidR="00A97CE1" w:rsidRPr="00253801" w:rsidRDefault="00A97CE1" w:rsidP="00A97CE1">
      <w:pPr>
        <w:rPr>
          <w:rFonts w:cstheme="minorHAnsi"/>
          <w:lang w:val="en-GB"/>
        </w:rPr>
      </w:pPr>
      <w:r>
        <w:rPr>
          <w:rFonts w:eastAsia="Calibri" w:cs="Calibri"/>
          <w:lang w:val="en-GB"/>
        </w:rPr>
        <w:t>If the Consultant is unable to fulfil the requirements concerning the use of electronic invoices, the Customer may withhold payment until an electronic invoice in an approved standard format is submitted. The Customer shall notify the Supplier of this without undue delay. If such a notification has been issued, the payment deadline shall run from the date on which the electronic invoice is submitted in an approved standard format.</w:t>
      </w:r>
    </w:p>
    <w:p w14:paraId="6B4DA183" w14:textId="1009010F" w:rsidR="00A97CE1" w:rsidRPr="00253801" w:rsidRDefault="00A97CE1" w:rsidP="00A97CE1">
      <w:pPr>
        <w:rPr>
          <w:rFonts w:cstheme="minorHAnsi"/>
          <w:lang w:val="en-GB"/>
        </w:rPr>
      </w:pPr>
      <w:r>
        <w:rPr>
          <w:rFonts w:eastAsia="Calibri" w:cs="Calibri"/>
          <w:lang w:val="en-GB"/>
        </w:rPr>
        <w:t>If the information contained in the invoice or invoice specification includes information that is subject to statutory confidentiality and there will be a risk of disclosure of such information, the electronic invoice requirements may be waived, unless there are satisfactory technical security solutions that can ensure that confidentiality is maintained.</w:t>
      </w:r>
    </w:p>
    <w:p w14:paraId="7AC7F9FE" w14:textId="766C68B0" w:rsidR="00A97CE1" w:rsidRPr="00253801" w:rsidRDefault="00A97CE1" w:rsidP="00A97CE1">
      <w:pPr>
        <w:rPr>
          <w:rFonts w:cstheme="minorHAnsi"/>
          <w:lang w:val="en-GB"/>
        </w:rPr>
      </w:pPr>
      <w:r>
        <w:rPr>
          <w:rFonts w:eastAsia="Calibri" w:cs="Calibri"/>
          <w:lang w:val="en-GB"/>
        </w:rPr>
        <w:t>The Consultant shall bear any costs associated with electronic invoicing itself.</w:t>
      </w:r>
    </w:p>
    <w:p w14:paraId="64CE8027" w14:textId="77777777" w:rsidR="00A97CE1" w:rsidRPr="00253801" w:rsidRDefault="00A97CE1" w:rsidP="00A97CE1">
      <w:pPr>
        <w:rPr>
          <w:rFonts w:cstheme="minorHAnsi"/>
          <w:lang w:val="en-GB"/>
        </w:rPr>
      </w:pPr>
      <w:r>
        <w:rPr>
          <w:rFonts w:eastAsia="Calibri" w:cs="Calibri"/>
          <w:lang w:val="en-GB"/>
        </w:rPr>
        <w:t>The payment schedule and other terms of payment shall be specified in Appendix 5.</w:t>
      </w:r>
    </w:p>
    <w:p w14:paraId="6117542C" w14:textId="77777777" w:rsidR="00A97CE1" w:rsidRPr="00253801" w:rsidRDefault="00A97CE1" w:rsidP="00A97CE1">
      <w:pPr>
        <w:rPr>
          <w:rFonts w:cstheme="minorHAnsi"/>
          <w:lang w:val="en-GB"/>
        </w:rPr>
      </w:pPr>
    </w:p>
    <w:p w14:paraId="57050D6D" w14:textId="77777777" w:rsidR="00A97CE1" w:rsidRPr="000F26BD" w:rsidRDefault="00A97CE1" w:rsidP="00A97CE1">
      <w:pPr>
        <w:pStyle w:val="Overskrift2"/>
      </w:pPr>
      <w:bookmarkStart w:id="111" w:name="_Toc150573652"/>
      <w:bookmarkStart w:id="112" w:name="_Toc422860188"/>
      <w:bookmarkStart w:id="113" w:name="_Toc423087578"/>
      <w:bookmarkStart w:id="114" w:name="_Toc119321935"/>
      <w:bookmarkStart w:id="115" w:name="_Toc172548221"/>
      <w:r>
        <w:rPr>
          <w:rFonts w:eastAsia="Arial"/>
          <w:lang w:val="en-GB"/>
        </w:rPr>
        <w:t>Interest on overdue payments</w:t>
      </w:r>
      <w:bookmarkEnd w:id="111"/>
      <w:bookmarkEnd w:id="112"/>
      <w:bookmarkEnd w:id="113"/>
      <w:bookmarkEnd w:id="114"/>
      <w:bookmarkEnd w:id="115"/>
    </w:p>
    <w:p w14:paraId="77E0E895" w14:textId="77777777" w:rsidR="00A97CE1" w:rsidRPr="00253801" w:rsidRDefault="00A97CE1" w:rsidP="00A97CE1">
      <w:pPr>
        <w:rPr>
          <w:rFonts w:cstheme="minorHAnsi"/>
          <w:lang w:val="en-GB"/>
        </w:rPr>
      </w:pPr>
      <w:r>
        <w:rPr>
          <w:rFonts w:eastAsia="Calibri" w:cs="Calibri"/>
          <w:lang w:val="en-GB"/>
        </w:rPr>
        <w:t>If the Customer fails to make payment at the agreed time, the Consultant shall be entitled to interest on the amount overdue for payment pursuant to the act of 17 December 1976, no. 100 relating to interest on overdue payments, etc.</w:t>
      </w:r>
    </w:p>
    <w:p w14:paraId="0A47A21B" w14:textId="77777777" w:rsidR="00A97CE1" w:rsidRPr="00253801" w:rsidRDefault="00A97CE1" w:rsidP="00A97CE1">
      <w:pPr>
        <w:rPr>
          <w:rFonts w:cstheme="minorHAnsi"/>
          <w:lang w:val="en-GB"/>
        </w:rPr>
      </w:pPr>
    </w:p>
    <w:p w14:paraId="79229097" w14:textId="77777777" w:rsidR="00A97CE1" w:rsidRPr="000F26BD" w:rsidRDefault="00A97CE1" w:rsidP="00A97CE1">
      <w:pPr>
        <w:pStyle w:val="Overskrift2"/>
      </w:pPr>
      <w:bookmarkStart w:id="116" w:name="_Toc150573653"/>
      <w:bookmarkStart w:id="117" w:name="_Toc422860189"/>
      <w:bookmarkStart w:id="118" w:name="_Toc423087579"/>
      <w:bookmarkStart w:id="119" w:name="_Toc119321936"/>
      <w:bookmarkStart w:id="120" w:name="_Toc172548222"/>
      <w:r>
        <w:rPr>
          <w:rFonts w:eastAsia="Arial"/>
          <w:lang w:val="en-GB"/>
        </w:rPr>
        <w:t>Payment default</w:t>
      </w:r>
      <w:bookmarkEnd w:id="116"/>
      <w:bookmarkEnd w:id="117"/>
      <w:bookmarkEnd w:id="118"/>
      <w:bookmarkEnd w:id="119"/>
      <w:bookmarkEnd w:id="120"/>
    </w:p>
    <w:p w14:paraId="4FB8D106" w14:textId="574DDC7F" w:rsidR="00A97CE1" w:rsidRPr="00253801" w:rsidRDefault="00A97CE1" w:rsidP="00A97CE1">
      <w:pPr>
        <w:rPr>
          <w:rFonts w:cstheme="minorHAnsi"/>
          <w:lang w:val="en-GB"/>
        </w:rPr>
      </w:pPr>
      <w:r>
        <w:rPr>
          <w:rFonts w:eastAsia="Calibri" w:cs="Calibri"/>
          <w:lang w:val="en-GB"/>
        </w:rPr>
        <w:t xml:space="preserve">If overdue payment plus interest is not made within 30 (thirty) calendar days of the due date, the Consultant may issue a written notice to the Customer that the Agreement will be terminated if </w:t>
      </w:r>
      <w:r>
        <w:rPr>
          <w:rFonts w:eastAsia="Calibri" w:cs="Calibri"/>
          <w:color w:val="FF0000"/>
          <w:lang w:val="en-GB"/>
        </w:rPr>
        <w:t xml:space="preserve"> </w:t>
      </w:r>
      <w:r>
        <w:rPr>
          <w:rFonts w:eastAsia="Calibri" w:cs="Calibri"/>
          <w:lang w:val="en-GB"/>
        </w:rPr>
        <w:t>settlement has not been made within 60 (sixty) days of the notice having been received.</w:t>
      </w:r>
    </w:p>
    <w:p w14:paraId="0037AA40" w14:textId="77777777" w:rsidR="00A97CE1" w:rsidRPr="00253801" w:rsidRDefault="00A97CE1" w:rsidP="00A97CE1">
      <w:pPr>
        <w:rPr>
          <w:rFonts w:cstheme="minorHAnsi"/>
          <w:lang w:val="en-GB"/>
        </w:rPr>
      </w:pPr>
      <w:r>
        <w:rPr>
          <w:rFonts w:eastAsia="Calibri" w:cs="Calibri"/>
          <w:lang w:val="en-GB"/>
        </w:rPr>
        <w:t>The Agreement cannot be terminated if the Customer settles the overdue payment plus interest by the expiration of the deadline.</w:t>
      </w:r>
    </w:p>
    <w:p w14:paraId="728B0F45" w14:textId="77777777" w:rsidR="00A97CE1" w:rsidRPr="00253801" w:rsidRDefault="00A97CE1" w:rsidP="00A97CE1">
      <w:pPr>
        <w:rPr>
          <w:rFonts w:cstheme="minorHAnsi"/>
          <w:lang w:val="en-GB"/>
        </w:rPr>
      </w:pPr>
    </w:p>
    <w:p w14:paraId="5BD5C8D8" w14:textId="77777777" w:rsidR="00A97CE1" w:rsidRPr="000F26BD" w:rsidRDefault="00A97CE1" w:rsidP="00A97CE1">
      <w:pPr>
        <w:pStyle w:val="Overskrift2"/>
      </w:pPr>
      <w:bookmarkStart w:id="121" w:name="_Toc150573654"/>
      <w:bookmarkStart w:id="122" w:name="_Toc422860190"/>
      <w:bookmarkStart w:id="123" w:name="_Toc423087580"/>
      <w:bookmarkStart w:id="124" w:name="_Toc119321937"/>
      <w:bookmarkStart w:id="125" w:name="_Toc172548223"/>
      <w:r>
        <w:rPr>
          <w:rFonts w:eastAsia="Arial"/>
          <w:lang w:val="en-GB"/>
        </w:rPr>
        <w:t>Price changes</w:t>
      </w:r>
      <w:bookmarkEnd w:id="121"/>
      <w:bookmarkEnd w:id="122"/>
      <w:bookmarkEnd w:id="123"/>
      <w:bookmarkEnd w:id="124"/>
      <w:bookmarkEnd w:id="125"/>
    </w:p>
    <w:p w14:paraId="5C6E594C" w14:textId="71299369" w:rsidR="00A97CE1" w:rsidRPr="00253801" w:rsidRDefault="00A97CE1" w:rsidP="00A97CE1">
      <w:pPr>
        <w:rPr>
          <w:rFonts w:cstheme="minorHAnsi"/>
          <w:lang w:val="en-GB"/>
        </w:rPr>
      </w:pPr>
      <w:r>
        <w:rPr>
          <w:rFonts w:eastAsia="Calibri" w:cs="Calibri"/>
          <w:lang w:val="en-GB"/>
        </w:rPr>
        <w:t>Prices are subject to change to the extent that the rules relating to government taxes change with effect for the Consultant’s payment or costs. The Consultant must submit and document such requirements in writing.</w:t>
      </w:r>
    </w:p>
    <w:p w14:paraId="7CAC5EF2" w14:textId="1CF710A4" w:rsidR="00A97CE1" w:rsidRPr="00253801" w:rsidRDefault="00A97CE1" w:rsidP="00A97CE1">
      <w:pPr>
        <w:rPr>
          <w:rFonts w:cstheme="minorHAnsi"/>
          <w:lang w:val="en-GB"/>
        </w:rPr>
      </w:pPr>
      <w:r>
        <w:rPr>
          <w:rFonts w:eastAsia="Calibri" w:cs="Calibri"/>
          <w:lang w:val="en-GB"/>
        </w:rPr>
        <w:t>Hourly rates may be subject to change at the end of each year but shall be limited to an amount that does not equate to more than the increase in Statistics Norway’s consumer price index (the total index), initially based on the index for the month in which the agreement was entered into, unless another index has been agreed in Appendix 5.</w:t>
      </w:r>
    </w:p>
    <w:p w14:paraId="7BC37281" w14:textId="77777777" w:rsidR="00A97CE1" w:rsidRPr="00253801" w:rsidRDefault="00A97CE1" w:rsidP="00A97CE1">
      <w:pPr>
        <w:rPr>
          <w:rFonts w:cstheme="minorHAnsi"/>
          <w:lang w:val="en-GB"/>
        </w:rPr>
      </w:pPr>
      <w:r>
        <w:rPr>
          <w:rFonts w:eastAsia="Calibri" w:cs="Calibri"/>
          <w:lang w:val="en-GB"/>
        </w:rPr>
        <w:t>Any other provisions relating to price changes shall be specified in Appendix 5.</w:t>
      </w:r>
    </w:p>
    <w:p w14:paraId="140CC42A" w14:textId="77777777" w:rsidR="00A97CE1" w:rsidRPr="000F26BD" w:rsidRDefault="00A97CE1" w:rsidP="00A97CE1">
      <w:pPr>
        <w:pStyle w:val="Overskrift1"/>
      </w:pPr>
      <w:bookmarkStart w:id="126" w:name="_Toc119321938"/>
      <w:bookmarkStart w:id="127" w:name="_Toc172548224"/>
      <w:r>
        <w:rPr>
          <w:rFonts w:eastAsia="Arial"/>
          <w:szCs w:val="28"/>
          <w:lang w:val="en-GB"/>
        </w:rPr>
        <w:t>Information security and data protection</w:t>
      </w:r>
      <w:bookmarkEnd w:id="126"/>
      <w:bookmarkEnd w:id="127"/>
    </w:p>
    <w:p w14:paraId="48CE3821" w14:textId="77777777" w:rsidR="00A97CE1" w:rsidRPr="000F26BD" w:rsidRDefault="00A97CE1" w:rsidP="00A97CE1">
      <w:pPr>
        <w:pStyle w:val="Overskrift2"/>
      </w:pPr>
      <w:bookmarkStart w:id="128" w:name="_Toc119321939"/>
      <w:bookmarkStart w:id="129" w:name="_Toc172548225"/>
      <w:r>
        <w:rPr>
          <w:rFonts w:eastAsia="Arial"/>
          <w:lang w:val="en-GB"/>
        </w:rPr>
        <w:t>Information security</w:t>
      </w:r>
      <w:bookmarkEnd w:id="128"/>
      <w:bookmarkEnd w:id="129"/>
    </w:p>
    <w:p w14:paraId="4540F69C" w14:textId="1F4D4DBE" w:rsidR="00A97CE1" w:rsidRPr="00253801" w:rsidRDefault="00A97CE1" w:rsidP="00A97CE1">
      <w:pPr>
        <w:rPr>
          <w:rFonts w:cstheme="minorHAnsi"/>
          <w:lang w:val="en-GB"/>
        </w:rPr>
      </w:pPr>
      <w:r>
        <w:rPr>
          <w:rFonts w:eastAsia="Calibri" w:cs="Calibri"/>
          <w:lang w:val="en-GB"/>
        </w:rPr>
        <w:t xml:space="preserve">The Consultant shall take proportionate measures to fulfil the requirements relating to information security in connection with the implementation of the assignment. </w:t>
      </w:r>
    </w:p>
    <w:p w14:paraId="39D1F0C0" w14:textId="2261E4E7" w:rsidR="00A97CE1" w:rsidRPr="00253801" w:rsidRDefault="00A97CE1" w:rsidP="00A97CE1">
      <w:pPr>
        <w:rPr>
          <w:rFonts w:cstheme="minorHAnsi"/>
          <w:lang w:val="en-GB"/>
        </w:rPr>
      </w:pPr>
      <w:r>
        <w:rPr>
          <w:rFonts w:eastAsia="Calibri" w:cs="Calibri"/>
          <w:lang w:val="en-GB"/>
        </w:rPr>
        <w:t>This means that the Consultant shall take proportionate measures to ensure the confidentiality of the Customer’s data, as well as measures to ensure that data does not end up in the hands of unauthorised parties. Furthermore, the Consultant shall take proportionate measures to prevent accidental alteration and deletion of data, as well as measures to prevent attacks from viruses and other malware.</w:t>
      </w:r>
    </w:p>
    <w:p w14:paraId="460DCE51" w14:textId="77777777" w:rsidR="00A97CE1" w:rsidRPr="00253801" w:rsidRDefault="00A97CE1" w:rsidP="00A97CE1">
      <w:pPr>
        <w:rPr>
          <w:rFonts w:cstheme="minorHAnsi"/>
          <w:lang w:val="en-GB"/>
        </w:rPr>
      </w:pPr>
      <w:r>
        <w:rPr>
          <w:rFonts w:eastAsia="Calibri" w:cs="Calibri"/>
          <w:lang w:val="en-GB"/>
        </w:rPr>
        <w:t>If the Customer has further requirements for information security management on the part of the Consultant, these shall be specified by the Customer in Appendix 1.</w:t>
      </w:r>
    </w:p>
    <w:p w14:paraId="1AB0C7BA" w14:textId="77777777" w:rsidR="00A97CE1" w:rsidRPr="00253801" w:rsidRDefault="00A97CE1" w:rsidP="00A97CE1">
      <w:pPr>
        <w:rPr>
          <w:rFonts w:cstheme="minorHAnsi"/>
          <w:lang w:val="en-GB"/>
        </w:rPr>
      </w:pPr>
    </w:p>
    <w:p w14:paraId="0AEAFD4B" w14:textId="77777777" w:rsidR="00A97CE1" w:rsidRPr="000F26BD" w:rsidRDefault="00A97CE1" w:rsidP="00A97CE1">
      <w:pPr>
        <w:pStyle w:val="Overskrift2"/>
      </w:pPr>
      <w:bookmarkStart w:id="130" w:name="_Toc119321942"/>
      <w:bookmarkStart w:id="131" w:name="_Toc172548226"/>
      <w:r>
        <w:rPr>
          <w:rFonts w:eastAsia="Arial"/>
          <w:lang w:val="en-GB"/>
        </w:rPr>
        <w:t>Personal data</w:t>
      </w:r>
      <w:bookmarkEnd w:id="130"/>
      <w:bookmarkEnd w:id="131"/>
    </w:p>
    <w:p w14:paraId="7403EE19" w14:textId="77777777" w:rsidR="00A97CE1" w:rsidRPr="00253801" w:rsidRDefault="00A97CE1" w:rsidP="00A97CE1">
      <w:pPr>
        <w:pStyle w:val="Overskrift3"/>
        <w:rPr>
          <w:color w:val="000000"/>
          <w:lang w:val="en-GB"/>
        </w:rPr>
      </w:pPr>
      <w:bookmarkStart w:id="132" w:name="_Toc119321943"/>
      <w:bookmarkStart w:id="133" w:name="_Toc172548227"/>
      <w:r>
        <w:rPr>
          <w:rFonts w:eastAsia="Arial"/>
          <w:color w:val="000000"/>
          <w:lang w:val="en-GB"/>
        </w:rPr>
        <w:t>Duty to enter into data processing agreements</w:t>
      </w:r>
      <w:bookmarkEnd w:id="132"/>
      <w:bookmarkEnd w:id="133"/>
    </w:p>
    <w:p w14:paraId="55D23CB4"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If the Consultant will process personal data on behalf of the Customer, the Customer and Consultant shall be required to enter into a data processing agreement in accordance with the act of 15 June 2018 no.38 on the processing of personal data (Personal Data Act) and any sector-specific personal data legislation relevant to the Customer’s activities.</w:t>
      </w:r>
    </w:p>
    <w:p w14:paraId="7D6F9689" w14:textId="77777777" w:rsidR="00A97CE1" w:rsidRPr="00253801" w:rsidRDefault="00A97CE1" w:rsidP="00A97CE1">
      <w:pPr>
        <w:pStyle w:val="Brdtekst"/>
        <w:rPr>
          <w:rFonts w:asciiTheme="minorHAnsi" w:hAnsiTheme="minorHAnsi" w:cstheme="minorHAnsi"/>
          <w:i w:val="0"/>
          <w:sz w:val="24"/>
          <w:szCs w:val="24"/>
          <w:lang w:val="en-GB"/>
        </w:rPr>
      </w:pPr>
    </w:p>
    <w:p w14:paraId="3CEEFB1C"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A draft data processing agreement has been enclosed as Appendix 8.</w:t>
      </w:r>
    </w:p>
    <w:p w14:paraId="37242608" w14:textId="77777777" w:rsidR="00A97CE1" w:rsidRPr="00253801" w:rsidRDefault="00A97CE1" w:rsidP="00A97CE1">
      <w:pPr>
        <w:pStyle w:val="Brdtekst"/>
        <w:rPr>
          <w:rFonts w:asciiTheme="minorHAnsi" w:hAnsiTheme="minorHAnsi" w:cstheme="minorHAnsi"/>
          <w:i w:val="0"/>
          <w:sz w:val="24"/>
          <w:szCs w:val="24"/>
          <w:lang w:val="en-GB"/>
        </w:rPr>
      </w:pPr>
    </w:p>
    <w:p w14:paraId="00D3D7FA"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The data processing agreement shall be entered into before any processing of personal data may commence.</w:t>
      </w:r>
    </w:p>
    <w:p w14:paraId="5A1147D8" w14:textId="77777777" w:rsidR="00A97CE1" w:rsidRPr="00253801" w:rsidRDefault="00A97CE1" w:rsidP="00A97CE1">
      <w:pPr>
        <w:rPr>
          <w:rFonts w:cstheme="minorHAnsi"/>
          <w:lang w:val="en-GB"/>
        </w:rPr>
      </w:pPr>
    </w:p>
    <w:p w14:paraId="63FE01E2" w14:textId="77777777" w:rsidR="00A97CE1" w:rsidRPr="00253801" w:rsidRDefault="00A97CE1" w:rsidP="00A97CE1">
      <w:pPr>
        <w:pStyle w:val="Overskrift3"/>
        <w:rPr>
          <w:lang w:val="en-GB"/>
        </w:rPr>
      </w:pPr>
      <w:bookmarkStart w:id="134" w:name="_Toc119321944"/>
      <w:bookmarkStart w:id="135" w:name="_Toc172548228"/>
      <w:r>
        <w:rPr>
          <w:rFonts w:eastAsia="Arial"/>
          <w:lang w:val="en-GB"/>
        </w:rPr>
        <w:t>Other obligations related to the processing of personal data</w:t>
      </w:r>
      <w:bookmarkEnd w:id="134"/>
      <w:bookmarkEnd w:id="135"/>
    </w:p>
    <w:p w14:paraId="229B2D4B"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Personal data that is processed under this Agreement shall not be entrusted to other parties for storage, processing or deletion without the prior special or general written consent of the Customer.</w:t>
      </w:r>
    </w:p>
    <w:p w14:paraId="36256931" w14:textId="77777777" w:rsidR="00A97CE1" w:rsidRPr="00253801" w:rsidRDefault="00A97CE1" w:rsidP="00A97CE1">
      <w:pPr>
        <w:pStyle w:val="Brdtekst"/>
        <w:rPr>
          <w:rFonts w:asciiTheme="minorHAnsi" w:hAnsiTheme="minorHAnsi" w:cstheme="minorHAnsi"/>
          <w:i w:val="0"/>
          <w:sz w:val="24"/>
          <w:szCs w:val="24"/>
          <w:lang w:val="en-GB"/>
        </w:rPr>
      </w:pPr>
    </w:p>
    <w:p w14:paraId="54415990"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The Consultant shall ensure that any subcontractors used by the Consultant that process personal data assume corresponding obligations to those set out in this section.</w:t>
      </w:r>
    </w:p>
    <w:p w14:paraId="6A15BE34" w14:textId="77777777" w:rsidR="00A97CE1" w:rsidRPr="00253801" w:rsidRDefault="00A97CE1" w:rsidP="00A97CE1">
      <w:pPr>
        <w:pStyle w:val="Brdtekst"/>
        <w:rPr>
          <w:rFonts w:asciiTheme="minorHAnsi" w:hAnsiTheme="minorHAnsi" w:cstheme="minorHAnsi"/>
          <w:i w:val="0"/>
          <w:sz w:val="24"/>
          <w:szCs w:val="24"/>
          <w:lang w:val="en-GB"/>
        </w:rPr>
      </w:pPr>
    </w:p>
    <w:p w14:paraId="5F2EC960"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Personal data shall not be transferred to countries outside the EU/EEA without a legal basis for transfer and documentation demonstrating that the conditions for the application of the basis for transfer have been met. In such cases, this shall be documented by the Consultant in Appendix 8.</w:t>
      </w:r>
    </w:p>
    <w:p w14:paraId="20F044B7" w14:textId="77777777" w:rsidR="00A97CE1" w:rsidRPr="00253801" w:rsidRDefault="00A97CE1" w:rsidP="00A97CE1">
      <w:pPr>
        <w:pStyle w:val="Brdtekst"/>
        <w:rPr>
          <w:rFonts w:asciiTheme="minorHAnsi" w:hAnsiTheme="minorHAnsi" w:cstheme="minorHAnsi"/>
          <w:i w:val="0"/>
          <w:lang w:val="en-GB"/>
        </w:rPr>
      </w:pPr>
    </w:p>
    <w:p w14:paraId="3C88D5FB" w14:textId="77777777" w:rsidR="00A97CE1" w:rsidRPr="000F26BD" w:rsidRDefault="00A97CE1" w:rsidP="00A97CE1">
      <w:pPr>
        <w:pStyle w:val="Overskrift3"/>
      </w:pPr>
      <w:bookmarkStart w:id="136" w:name="_Toc119321945"/>
      <w:bookmarkStart w:id="137" w:name="_Toc172548229"/>
      <w:r>
        <w:rPr>
          <w:rFonts w:eastAsia="Arial"/>
          <w:lang w:val="en-GB"/>
        </w:rPr>
        <w:t>Compensation resulting from GDPR violations</w:t>
      </w:r>
      <w:bookmarkEnd w:id="136"/>
      <w:bookmarkEnd w:id="137"/>
    </w:p>
    <w:p w14:paraId="6885CC2F" w14:textId="77777777" w:rsidR="00A97CE1" w:rsidRPr="00253801" w:rsidRDefault="00A97CE1" w:rsidP="00A97CE1">
      <w:pPr>
        <w:spacing w:before="100" w:beforeAutospacing="1" w:after="100" w:afterAutospacing="1"/>
        <w:rPr>
          <w:rFonts w:cstheme="minorHAnsi"/>
          <w:lang w:val="en-GB"/>
        </w:rPr>
      </w:pPr>
      <w:r>
        <w:rPr>
          <w:rFonts w:eastAsia="Calibri" w:cs="Calibri"/>
          <w:color w:val="000000"/>
          <w:lang w:val="en-GB"/>
        </w:rPr>
        <w:t xml:space="preserve">The Parties’ liability for damages that affect data subjects or other natural persons and that result from violation of the GDPR (Regulation 2016/679), the Norwegian Personal Data Act and regulations or other regulations that implement the GDPR shall be </w:t>
      </w:r>
      <w:r>
        <w:rPr>
          <w:rFonts w:eastAsia="Calibri" w:cs="Calibri"/>
          <w:lang w:val="en-GB"/>
        </w:rPr>
        <w:t>in accordance with the provisions of Article 82 of the GDPR.</w:t>
      </w:r>
    </w:p>
    <w:p w14:paraId="6FF70448" w14:textId="77777777" w:rsidR="00A97CE1" w:rsidRPr="00253801" w:rsidRDefault="00A97CE1" w:rsidP="00A97CE1">
      <w:pPr>
        <w:spacing w:before="100" w:beforeAutospacing="1" w:after="100" w:afterAutospacing="1"/>
        <w:rPr>
          <w:rFonts w:cstheme="minorHAnsi"/>
          <w:lang w:val="en-GB"/>
        </w:rPr>
      </w:pPr>
      <w:r>
        <w:rPr>
          <w:rFonts w:eastAsia="Calibri" w:cs="Calibri"/>
          <w:lang w:val="en-GB"/>
        </w:rPr>
        <w:t>The limitation of liability in Clause 9.5.6 shall not apply to liability resulting from Article 82 of the GDPR.</w:t>
      </w:r>
    </w:p>
    <w:p w14:paraId="726C3CDB" w14:textId="77777777" w:rsidR="00A97CE1" w:rsidRPr="00253801" w:rsidRDefault="00A97CE1" w:rsidP="00A97CE1">
      <w:pPr>
        <w:spacing w:before="100" w:beforeAutospacing="1" w:after="100" w:afterAutospacing="1"/>
        <w:rPr>
          <w:rFonts w:cstheme="minorHAnsi"/>
          <w:lang w:val="en-GB"/>
        </w:rPr>
      </w:pPr>
      <w:r>
        <w:rPr>
          <w:rFonts w:eastAsia="Calibri" w:cs="Calibri"/>
          <w:lang w:val="en-GB"/>
        </w:rPr>
        <w:t xml:space="preserve">The Parties shall be individually liable for administrative fines </w:t>
      </w:r>
      <w:r>
        <w:rPr>
          <w:rFonts w:eastAsia="Calibri" w:cs="Calibri"/>
          <w:color w:val="000000"/>
          <w:lang w:val="en-GB"/>
        </w:rPr>
        <w:t>imposed in accordance with Article 83 of the GDPR.</w:t>
      </w:r>
    </w:p>
    <w:p w14:paraId="3D67A3C1" w14:textId="77777777" w:rsidR="00A97CE1" w:rsidRPr="000F26BD" w:rsidRDefault="00A97CE1" w:rsidP="00A97CE1">
      <w:pPr>
        <w:pStyle w:val="Overskrift1"/>
      </w:pPr>
      <w:bookmarkStart w:id="138" w:name="_Toc150573655"/>
      <w:bookmarkStart w:id="139" w:name="_Toc422860191"/>
      <w:bookmarkStart w:id="140" w:name="_Toc423087581"/>
      <w:bookmarkStart w:id="141" w:name="_Toc119321946"/>
      <w:bookmarkStart w:id="142" w:name="_Toc172548230"/>
      <w:r>
        <w:rPr>
          <w:rFonts w:eastAsia="Arial"/>
          <w:szCs w:val="28"/>
          <w:lang w:val="en-GB"/>
        </w:rPr>
        <w:t>Copyright and right of ownership</w:t>
      </w:r>
      <w:bookmarkEnd w:id="138"/>
      <w:bookmarkEnd w:id="139"/>
      <w:bookmarkEnd w:id="140"/>
      <w:bookmarkEnd w:id="141"/>
      <w:bookmarkEnd w:id="142"/>
    </w:p>
    <w:p w14:paraId="4C02093D"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Right of ownership, copyright and other relevant material and intellectual property rights relating to the results of the assignment shall fall to the Customer when payment has been made, unless otherwise agreed in Appendix 6 and subject to any limitations arising from other agreements or mandatory law.</w:t>
      </w:r>
    </w:p>
    <w:p w14:paraId="0529591B" w14:textId="77777777" w:rsidR="00A97CE1" w:rsidRPr="00253801" w:rsidRDefault="00A97CE1" w:rsidP="00A97CE1">
      <w:pPr>
        <w:rPr>
          <w:rFonts w:cstheme="minorHAnsi"/>
          <w:lang w:val="en-GB"/>
        </w:rPr>
      </w:pPr>
    </w:p>
    <w:p w14:paraId="1E4C2286" w14:textId="77777777" w:rsidR="00A97CE1" w:rsidRPr="00253801" w:rsidRDefault="00A97CE1" w:rsidP="00A97CE1">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 xml:space="preserve">Such rights also include the right to modify and transfer, cf. Section 68 of the act of 15 June 2018 no. 40 on copyright to intellectual property, etc. (Copyright Act). </w:t>
      </w:r>
    </w:p>
    <w:p w14:paraId="69D52D9E" w14:textId="77777777" w:rsidR="00A97CE1" w:rsidRPr="00253801" w:rsidRDefault="00A97CE1" w:rsidP="00A97CE1">
      <w:pPr>
        <w:rPr>
          <w:rFonts w:cstheme="minorHAnsi"/>
          <w:lang w:val="en-GB"/>
        </w:rPr>
      </w:pPr>
    </w:p>
    <w:p w14:paraId="3243F66B" w14:textId="77777777" w:rsidR="00A97CE1" w:rsidRPr="00253801" w:rsidRDefault="00A97CE1" w:rsidP="00A97CE1">
      <w:pPr>
        <w:rPr>
          <w:rFonts w:cstheme="minorHAnsi"/>
          <w:lang w:val="en-GB"/>
        </w:rPr>
      </w:pPr>
      <w:r>
        <w:rPr>
          <w:rFonts w:eastAsia="Calibri" w:cs="Calibri"/>
          <w:lang w:val="en-GB"/>
        </w:rPr>
        <w:t>The Consultant shall retain the rights to its own tools and methodological data. Both Parties may also exploit general knowledge (know-how) that is not confidential and that the Parties have acquired in connection with the assignment.</w:t>
      </w:r>
    </w:p>
    <w:p w14:paraId="2DFE6E14" w14:textId="4820ADBE" w:rsidR="00701F92" w:rsidRPr="00701F92" w:rsidRDefault="00A97CE1" w:rsidP="00701F92">
      <w:pPr>
        <w:pStyle w:val="Overskrift1"/>
        <w:rPr>
          <w:rFonts w:eastAsia="Arial"/>
          <w:szCs w:val="28"/>
          <w:lang w:val="en-GB"/>
        </w:rPr>
      </w:pPr>
      <w:bookmarkStart w:id="143" w:name="_Toc150573656"/>
      <w:bookmarkStart w:id="144" w:name="_Toc422860192"/>
      <w:bookmarkStart w:id="145" w:name="_Toc423087582"/>
      <w:bookmarkStart w:id="146" w:name="_Toc119321947"/>
      <w:bookmarkStart w:id="147" w:name="_Toc172548231"/>
      <w:r>
        <w:rPr>
          <w:rFonts w:eastAsia="Arial"/>
          <w:szCs w:val="28"/>
          <w:lang w:val="en-GB"/>
        </w:rPr>
        <w:t>Breach of contract</w:t>
      </w:r>
      <w:bookmarkEnd w:id="143"/>
      <w:bookmarkEnd w:id="144"/>
      <w:bookmarkEnd w:id="145"/>
      <w:bookmarkEnd w:id="146"/>
      <w:bookmarkEnd w:id="147"/>
    </w:p>
    <w:p w14:paraId="699A1567" w14:textId="77777777" w:rsidR="00A97CE1" w:rsidRDefault="00A97CE1" w:rsidP="00A97CE1">
      <w:pPr>
        <w:pStyle w:val="Overskrift2"/>
        <w:rPr>
          <w:rFonts w:eastAsia="Arial"/>
          <w:lang w:val="en-GB"/>
        </w:rPr>
      </w:pPr>
      <w:bookmarkStart w:id="148" w:name="_Toc422860193"/>
      <w:bookmarkStart w:id="149" w:name="_Toc423087583"/>
      <w:bookmarkStart w:id="150" w:name="_Toc119321948"/>
      <w:bookmarkStart w:id="151" w:name="_Toc172548232"/>
      <w:r>
        <w:rPr>
          <w:rFonts w:eastAsia="Arial"/>
          <w:lang w:val="en-GB"/>
        </w:rPr>
        <w:t>What is considered breach of contract</w:t>
      </w:r>
      <w:bookmarkEnd w:id="148"/>
      <w:bookmarkEnd w:id="149"/>
      <w:bookmarkEnd w:id="150"/>
      <w:bookmarkEnd w:id="151"/>
    </w:p>
    <w:p w14:paraId="14A3DD76" w14:textId="77777777" w:rsidR="00701F92" w:rsidRPr="00701F92" w:rsidRDefault="00701F92" w:rsidP="00701F92">
      <w:pPr>
        <w:rPr>
          <w:lang w:val="en-GB"/>
        </w:rPr>
      </w:pPr>
    </w:p>
    <w:p w14:paraId="573400E2" w14:textId="77777777" w:rsidR="00A97CE1" w:rsidRPr="000F26BD" w:rsidRDefault="00A97CE1" w:rsidP="00A97CE1">
      <w:pPr>
        <w:pStyle w:val="Overskrift3"/>
      </w:pPr>
      <w:bookmarkStart w:id="152" w:name="_Toc119321949"/>
      <w:bookmarkStart w:id="153" w:name="_Toc172548233"/>
      <w:r>
        <w:rPr>
          <w:rFonts w:eastAsia="Arial"/>
          <w:lang w:val="en-GB"/>
        </w:rPr>
        <w:t>The Consultant’s breach of contract</w:t>
      </w:r>
      <w:bookmarkEnd w:id="152"/>
      <w:bookmarkEnd w:id="153"/>
    </w:p>
    <w:p w14:paraId="49D91FAD" w14:textId="7A25ED89" w:rsidR="00A97CE1" w:rsidRPr="00253801" w:rsidRDefault="00A97CE1" w:rsidP="00A97CE1">
      <w:pPr>
        <w:rPr>
          <w:rFonts w:cstheme="minorHAnsi"/>
          <w:lang w:val="en-GB"/>
        </w:rPr>
      </w:pPr>
      <w:r>
        <w:rPr>
          <w:rFonts w:eastAsia="Calibri" w:cs="Calibri"/>
          <w:lang w:val="en-GB"/>
        </w:rPr>
        <w:t>A breach of contract on the part of the Consultant shall be deemed to exist if the assignment is not in accordance with the functions, requirements and deadlines agreed upon. A breach of contract shall also be deemed to exist if the Consultant fails to fulfil other obligations under the Agreement.</w:t>
      </w:r>
    </w:p>
    <w:p w14:paraId="1FF5397C" w14:textId="75662A95" w:rsidR="00A97CE1" w:rsidRPr="00253801" w:rsidRDefault="00A97CE1" w:rsidP="00A97CE1">
      <w:pPr>
        <w:rPr>
          <w:rFonts w:cstheme="minorHAnsi"/>
          <w:lang w:val="en-GB"/>
        </w:rPr>
      </w:pPr>
      <w:r>
        <w:rPr>
          <w:rFonts w:eastAsia="Calibri" w:cs="Calibri"/>
          <w:lang w:val="en-GB"/>
        </w:rPr>
        <w:t>Nevertheless, breach of contract shall not be deemed to exist if the situation is due to circumstances for which the Customer is responsible or force majeure.</w:t>
      </w:r>
    </w:p>
    <w:p w14:paraId="4514809C" w14:textId="35834B86" w:rsidR="00A97CE1" w:rsidRDefault="00A97CE1" w:rsidP="00A97CE1">
      <w:pPr>
        <w:rPr>
          <w:rFonts w:cstheme="minorHAnsi"/>
          <w:lang w:val="en-GB"/>
        </w:rPr>
      </w:pPr>
      <w:r>
        <w:rPr>
          <w:rFonts w:eastAsia="Calibri" w:cs="Calibri"/>
          <w:lang w:val="en-GB"/>
        </w:rPr>
        <w:t>The Customer shall lodge any complaints without undue delay after the breach of contract has been or should have been discovered.</w:t>
      </w:r>
    </w:p>
    <w:p w14:paraId="40B4FAEE" w14:textId="77777777" w:rsidR="00701F92" w:rsidRPr="00253801" w:rsidRDefault="00701F92" w:rsidP="00A97CE1">
      <w:pPr>
        <w:rPr>
          <w:rFonts w:cstheme="minorHAnsi"/>
          <w:lang w:val="en-GB"/>
        </w:rPr>
      </w:pPr>
    </w:p>
    <w:p w14:paraId="3E96B09F" w14:textId="77777777" w:rsidR="00A97CE1" w:rsidRPr="000F26BD" w:rsidRDefault="00A97CE1" w:rsidP="00A97CE1">
      <w:pPr>
        <w:pStyle w:val="Overskrift3"/>
      </w:pPr>
      <w:bookmarkStart w:id="154" w:name="_Toc119321950"/>
      <w:bookmarkStart w:id="155" w:name="_Toc172548234"/>
      <w:r>
        <w:rPr>
          <w:rFonts w:eastAsia="Arial"/>
          <w:lang w:val="en-GB"/>
        </w:rPr>
        <w:t>The Customer’s breach of contract</w:t>
      </w:r>
      <w:bookmarkEnd w:id="154"/>
      <w:bookmarkEnd w:id="155"/>
    </w:p>
    <w:p w14:paraId="1C4E1B2A" w14:textId="504ADAB8" w:rsidR="00A97CE1" w:rsidRPr="00253801" w:rsidRDefault="00A97CE1" w:rsidP="00A97CE1">
      <w:pPr>
        <w:rPr>
          <w:rFonts w:cstheme="minorHAnsi"/>
          <w:lang w:val="en-GB"/>
        </w:rPr>
      </w:pPr>
      <w:r>
        <w:rPr>
          <w:rFonts w:eastAsia="Calibri" w:cs="Calibri"/>
          <w:lang w:val="en-GB"/>
        </w:rPr>
        <w:t>Breach of contract on the part of the Customer shall be deemed to exist if the Customer fails to fulfil its obligations under this Agreement.</w:t>
      </w:r>
    </w:p>
    <w:p w14:paraId="4D5E3BF0" w14:textId="794C012D" w:rsidR="00A97CE1" w:rsidRPr="00253801" w:rsidRDefault="00A97CE1" w:rsidP="00A97CE1">
      <w:pPr>
        <w:rPr>
          <w:rFonts w:cstheme="minorHAnsi"/>
          <w:lang w:val="en-GB"/>
        </w:rPr>
      </w:pPr>
      <w:r>
        <w:rPr>
          <w:rFonts w:eastAsia="Calibri" w:cs="Calibri"/>
          <w:lang w:val="en-GB"/>
        </w:rPr>
        <w:t>Nevertheless, breach of contract shall not be deemed to exist if the situation is due to circumstances for which the Consultant is responsible or force majeure.</w:t>
      </w:r>
    </w:p>
    <w:p w14:paraId="332E54B5" w14:textId="77777777" w:rsidR="00A97CE1" w:rsidRPr="00253801" w:rsidRDefault="00A97CE1" w:rsidP="00A97CE1">
      <w:pPr>
        <w:rPr>
          <w:rFonts w:cstheme="minorHAnsi"/>
          <w:lang w:val="en-GB"/>
        </w:rPr>
      </w:pPr>
      <w:r>
        <w:rPr>
          <w:rFonts w:eastAsia="Calibri" w:cs="Calibri"/>
          <w:lang w:val="en-GB"/>
        </w:rPr>
        <w:t>The Consultant shall lodge any complaints without undue delay after the breach of contract has been or should have been discovered.</w:t>
      </w:r>
    </w:p>
    <w:p w14:paraId="13747A86" w14:textId="77777777" w:rsidR="00A97CE1" w:rsidRPr="00253801" w:rsidRDefault="00A97CE1" w:rsidP="00A97CE1">
      <w:pPr>
        <w:rPr>
          <w:rFonts w:cstheme="minorHAnsi"/>
          <w:lang w:val="en-GB"/>
        </w:rPr>
      </w:pPr>
    </w:p>
    <w:p w14:paraId="768D2731" w14:textId="77777777" w:rsidR="00A97CE1" w:rsidRPr="000F26BD" w:rsidRDefault="00A97CE1" w:rsidP="00A97CE1">
      <w:pPr>
        <w:pStyle w:val="Overskrift2"/>
      </w:pPr>
      <w:bookmarkStart w:id="156" w:name="_Toc201637324"/>
      <w:bookmarkStart w:id="157" w:name="_Toc422860194"/>
      <w:bookmarkStart w:id="158" w:name="_Toc423087584"/>
      <w:bookmarkStart w:id="159" w:name="_Toc119321951"/>
      <w:bookmarkStart w:id="160" w:name="_Toc172548235"/>
      <w:r>
        <w:rPr>
          <w:rFonts w:eastAsia="Arial"/>
          <w:lang w:val="en-GB"/>
        </w:rPr>
        <w:t>Notification requirement</w:t>
      </w:r>
      <w:bookmarkEnd w:id="156"/>
      <w:bookmarkEnd w:id="157"/>
      <w:bookmarkEnd w:id="158"/>
      <w:bookmarkEnd w:id="159"/>
      <w:bookmarkEnd w:id="160"/>
    </w:p>
    <w:p w14:paraId="56A19741" w14:textId="12B18DE8" w:rsidR="00A97CE1" w:rsidRPr="00253801" w:rsidRDefault="00A97CE1" w:rsidP="00A97CE1">
      <w:pPr>
        <w:rPr>
          <w:rFonts w:cstheme="minorHAnsi"/>
          <w:lang w:val="en-GB"/>
        </w:rPr>
      </w:pPr>
      <w:r>
        <w:rPr>
          <w:rFonts w:eastAsia="Calibri" w:cs="Calibri"/>
          <w:lang w:val="en-GB"/>
        </w:rPr>
        <w:t xml:space="preserve">In the event that one of the Parties is unable to fulfil its obligations as agreed, including meeting deadlines, the Party shall notify the other Party in writing as soon as possible. </w:t>
      </w:r>
    </w:p>
    <w:p w14:paraId="495F238F" w14:textId="38FF93C5" w:rsidR="00A97CE1" w:rsidRPr="00253801" w:rsidRDefault="00A97CE1" w:rsidP="00A97CE1">
      <w:pPr>
        <w:rPr>
          <w:rFonts w:cstheme="minorHAnsi"/>
          <w:lang w:val="en-GB"/>
        </w:rPr>
      </w:pPr>
      <w:r>
        <w:rPr>
          <w:rFonts w:eastAsia="Calibri" w:cs="Calibri"/>
          <w:lang w:val="en-GB"/>
        </w:rPr>
        <w:t xml:space="preserve">The notification shall specify the cause of the issue and, to the extent possible, specify when the Project can be delivered. The same shall apply if further delays must be expected after the initial notice has been issued. </w:t>
      </w:r>
    </w:p>
    <w:p w14:paraId="61E405C1" w14:textId="77777777" w:rsidR="00A97CE1" w:rsidRPr="00253801" w:rsidRDefault="00A97CE1" w:rsidP="00A97CE1">
      <w:pPr>
        <w:rPr>
          <w:rFonts w:cstheme="minorHAnsi"/>
          <w:lang w:val="en-GB"/>
        </w:rPr>
      </w:pPr>
      <w:r>
        <w:rPr>
          <w:rFonts w:eastAsia="Calibri" w:cs="Calibri"/>
          <w:lang w:val="en-GB"/>
        </w:rPr>
        <w:t xml:space="preserve">The Consultant shall immediately notify the Customer in writing if the estimated number of hours for the performance of the assignment is exceeded. The Consultant’s notification shall specify the cause of the delay, as well as the estimated time required for outstanding work. Any price reduction arising from exceeding the estimate shall be specified in Appendix 5. </w:t>
      </w:r>
    </w:p>
    <w:p w14:paraId="03BDB108" w14:textId="77777777" w:rsidR="00A97CE1" w:rsidRPr="00253801" w:rsidRDefault="00A97CE1" w:rsidP="00A97CE1">
      <w:pPr>
        <w:rPr>
          <w:rFonts w:cstheme="minorHAnsi"/>
          <w:lang w:val="en-GB"/>
        </w:rPr>
      </w:pPr>
    </w:p>
    <w:p w14:paraId="1F3D334F" w14:textId="77777777" w:rsidR="00A97CE1" w:rsidRPr="000F26BD" w:rsidRDefault="00A97CE1" w:rsidP="00A97CE1">
      <w:pPr>
        <w:pStyle w:val="Overskrift2"/>
      </w:pPr>
      <w:bookmarkStart w:id="161" w:name="_Toc119321952"/>
      <w:bookmarkStart w:id="162" w:name="_Toc172548236"/>
      <w:r>
        <w:rPr>
          <w:rFonts w:eastAsia="Arial"/>
          <w:lang w:val="en-GB"/>
        </w:rPr>
        <w:t>Extended deadline</w:t>
      </w:r>
      <w:bookmarkEnd w:id="161"/>
      <w:bookmarkEnd w:id="162"/>
    </w:p>
    <w:p w14:paraId="5DA8D4ED" w14:textId="0697A577" w:rsidR="00A97CE1" w:rsidRPr="00253801" w:rsidRDefault="00A97CE1" w:rsidP="00A97CE1">
      <w:pPr>
        <w:rPr>
          <w:rFonts w:cstheme="minorHAnsi"/>
          <w:lang w:val="en-GB"/>
        </w:rPr>
      </w:pPr>
      <w:r>
        <w:rPr>
          <w:rFonts w:eastAsia="Calibri" w:cs="Calibri"/>
          <w:lang w:val="en-GB"/>
        </w:rPr>
        <w:t xml:space="preserve">The Consultant may request an extended deadline, which must be approved by the Customer in writing to be applicable. The Customer may impose requirements in connection with the granting of an extended deadline. </w:t>
      </w:r>
    </w:p>
    <w:p w14:paraId="0796D857" w14:textId="5E00FBC7" w:rsidR="00A97CE1" w:rsidRPr="00253801" w:rsidRDefault="00A97CE1" w:rsidP="00A97CE1">
      <w:pPr>
        <w:rPr>
          <w:rFonts w:cstheme="minorHAnsi"/>
          <w:lang w:val="en-GB"/>
        </w:rPr>
      </w:pPr>
      <w:r>
        <w:rPr>
          <w:rFonts w:eastAsia="Calibri" w:cs="Calibri"/>
          <w:lang w:val="en-GB"/>
        </w:rPr>
        <w:t>During the period in which the extended deadline is running, the Customer may not invoke any daily penalties, compensation or other remedies for breach of contract.</w:t>
      </w:r>
    </w:p>
    <w:p w14:paraId="40F63BD3" w14:textId="77777777" w:rsidR="00A97CE1" w:rsidRPr="00253801" w:rsidRDefault="00A97CE1" w:rsidP="00A97CE1">
      <w:pPr>
        <w:rPr>
          <w:rFonts w:cstheme="minorHAnsi"/>
          <w:lang w:val="en-GB"/>
        </w:rPr>
      </w:pPr>
      <w:r>
        <w:rPr>
          <w:rFonts w:eastAsia="Calibri" w:cs="Calibri"/>
          <w:lang w:val="en-GB"/>
        </w:rPr>
        <w:t>The extended deadline shall not affect the Customer’s right to daily penalties or compensation accrued before the extended deadline was granted.</w:t>
      </w:r>
    </w:p>
    <w:p w14:paraId="4161ECA9" w14:textId="77777777" w:rsidR="00A97CE1" w:rsidRPr="00253801" w:rsidRDefault="00A97CE1" w:rsidP="00A97CE1">
      <w:pPr>
        <w:rPr>
          <w:rFonts w:cstheme="minorHAnsi"/>
          <w:lang w:val="en-GB"/>
        </w:rPr>
      </w:pPr>
    </w:p>
    <w:p w14:paraId="64C0F585" w14:textId="77777777" w:rsidR="00A97CE1" w:rsidRPr="00253801" w:rsidRDefault="00A97CE1" w:rsidP="00A97CE1">
      <w:pPr>
        <w:pStyle w:val="Overskrift2"/>
        <w:rPr>
          <w:lang w:val="en-GB"/>
        </w:rPr>
      </w:pPr>
      <w:bookmarkStart w:id="163" w:name="_Toc119321953"/>
      <w:bookmarkStart w:id="164" w:name="_Toc172548237"/>
      <w:r>
        <w:rPr>
          <w:rFonts w:eastAsia="Arial"/>
          <w:lang w:val="en-GB"/>
        </w:rPr>
        <w:t>Remedial action in respect of breach of contract</w:t>
      </w:r>
      <w:bookmarkEnd w:id="163"/>
      <w:bookmarkEnd w:id="164"/>
    </w:p>
    <w:p w14:paraId="5997DF42" w14:textId="77777777" w:rsidR="00A97CE1" w:rsidRPr="00253801" w:rsidRDefault="00A97CE1" w:rsidP="00A97CE1">
      <w:pPr>
        <w:pStyle w:val="Overskrift3"/>
        <w:numPr>
          <w:ilvl w:val="2"/>
          <w:numId w:val="0"/>
        </w:numPr>
        <w:tabs>
          <w:tab w:val="num" w:pos="360"/>
        </w:tabs>
        <w:rPr>
          <w:lang w:val="en-GB"/>
        </w:rPr>
      </w:pPr>
      <w:bookmarkStart w:id="165" w:name="_Toc59012519"/>
      <w:bookmarkStart w:id="166" w:name="_Toc90454439"/>
      <w:bookmarkStart w:id="167" w:name="_Toc119321954"/>
      <w:bookmarkStart w:id="168" w:name="_Toc172548238"/>
      <w:r>
        <w:rPr>
          <w:rFonts w:eastAsia="Arial"/>
          <w:lang w:val="en-GB"/>
        </w:rPr>
        <w:t>The Consultant’s remedial action in the event of breach of contract</w:t>
      </w:r>
      <w:bookmarkEnd w:id="165"/>
      <w:bookmarkEnd w:id="166"/>
      <w:bookmarkEnd w:id="167"/>
      <w:bookmarkEnd w:id="168"/>
    </w:p>
    <w:p w14:paraId="325CCF0E" w14:textId="77777777" w:rsidR="00A97CE1" w:rsidRPr="00253801" w:rsidRDefault="00A97CE1" w:rsidP="00A97CE1">
      <w:pPr>
        <w:rPr>
          <w:rFonts w:cstheme="minorHAnsi"/>
          <w:lang w:val="en-GB"/>
        </w:rPr>
      </w:pPr>
      <w:r>
        <w:rPr>
          <w:rFonts w:eastAsia="Calibri" w:cs="Calibri"/>
          <w:lang w:val="en-GB"/>
        </w:rPr>
        <w:t>The Consultant shall commence and complete the work to remedy the Consultant’s breach of contract without undue delay. Remedial action may, for example, take place through repair, redelivery or additional deliveries at no additional cost to the Customer.</w:t>
      </w:r>
    </w:p>
    <w:p w14:paraId="2D800B07" w14:textId="77777777" w:rsidR="00A97CE1" w:rsidRPr="00253801" w:rsidRDefault="00A97CE1" w:rsidP="00A97CE1">
      <w:pPr>
        <w:rPr>
          <w:rFonts w:cstheme="minorHAnsi"/>
          <w:lang w:val="en-GB"/>
        </w:rPr>
      </w:pPr>
    </w:p>
    <w:p w14:paraId="2433D533" w14:textId="77777777" w:rsidR="00A97CE1" w:rsidRPr="00253801" w:rsidRDefault="00A97CE1" w:rsidP="00A97CE1">
      <w:pPr>
        <w:pStyle w:val="Overskrift3"/>
        <w:numPr>
          <w:ilvl w:val="2"/>
          <w:numId w:val="0"/>
        </w:numPr>
        <w:tabs>
          <w:tab w:val="num" w:pos="360"/>
        </w:tabs>
        <w:rPr>
          <w:lang w:val="en-GB"/>
        </w:rPr>
      </w:pPr>
      <w:bookmarkStart w:id="169" w:name="_Toc59012520"/>
      <w:bookmarkStart w:id="170" w:name="_Toc90454440"/>
      <w:bookmarkStart w:id="171" w:name="_Toc119321955"/>
      <w:bookmarkStart w:id="172" w:name="_Toc172548239"/>
      <w:r>
        <w:rPr>
          <w:rFonts w:eastAsia="Arial"/>
          <w:lang w:val="en-GB"/>
        </w:rPr>
        <w:t>The Customer’s remedial action in the event of breach of contract</w:t>
      </w:r>
      <w:bookmarkEnd w:id="169"/>
      <w:bookmarkEnd w:id="170"/>
      <w:bookmarkEnd w:id="171"/>
      <w:bookmarkEnd w:id="172"/>
    </w:p>
    <w:p w14:paraId="15A1A870" w14:textId="74DA3DDA" w:rsidR="00A97CE1" w:rsidRPr="00253801" w:rsidRDefault="00A97CE1" w:rsidP="00A97CE1">
      <w:pPr>
        <w:rPr>
          <w:rFonts w:cstheme="minorHAnsi"/>
          <w:lang w:val="en-GB"/>
        </w:rPr>
      </w:pPr>
      <w:r>
        <w:rPr>
          <w:rFonts w:eastAsia="Calibri" w:cs="Calibri"/>
          <w:lang w:val="en-GB"/>
        </w:rPr>
        <w:t xml:space="preserve">The Customer shall commence and complete the work to remedy the Customer’s breach of contract without undue delay. </w:t>
      </w:r>
    </w:p>
    <w:p w14:paraId="75C79ACA" w14:textId="77777777" w:rsidR="00A97CE1" w:rsidRPr="00253801" w:rsidRDefault="00A97CE1" w:rsidP="00A97CE1">
      <w:pPr>
        <w:rPr>
          <w:rFonts w:cstheme="minorHAnsi"/>
          <w:lang w:val="en-GB"/>
        </w:rPr>
      </w:pPr>
      <w:r>
        <w:rPr>
          <w:rFonts w:eastAsia="Calibri" w:cs="Calibri"/>
          <w:lang w:val="en-GB"/>
        </w:rPr>
        <w:lastRenderedPageBreak/>
        <w:t xml:space="preserve">The Customer shall be responsible for remedying any breach of contract in such a way that any matters for which the Customer is responsible under this Agreement are in accordance with what has been agreed. </w:t>
      </w:r>
    </w:p>
    <w:p w14:paraId="058A29E1" w14:textId="77777777" w:rsidR="00A97CE1" w:rsidRPr="00253801" w:rsidRDefault="00A97CE1" w:rsidP="00A97CE1">
      <w:pPr>
        <w:rPr>
          <w:rFonts w:cstheme="minorHAnsi"/>
          <w:lang w:val="en-GB"/>
        </w:rPr>
      </w:pPr>
    </w:p>
    <w:p w14:paraId="20753ED5" w14:textId="77777777" w:rsidR="00A97CE1" w:rsidRPr="00253801" w:rsidRDefault="00A97CE1" w:rsidP="00A97CE1">
      <w:pPr>
        <w:pStyle w:val="Overskrift2"/>
        <w:rPr>
          <w:lang w:val="en-GB"/>
        </w:rPr>
      </w:pPr>
      <w:bookmarkStart w:id="173" w:name="_Toc201637325"/>
      <w:bookmarkStart w:id="174" w:name="_Toc422860195"/>
      <w:bookmarkStart w:id="175" w:name="_Toc423087585"/>
      <w:bookmarkStart w:id="176" w:name="_Toc119321956"/>
      <w:bookmarkStart w:id="177" w:name="_Toc172548240"/>
      <w:r>
        <w:rPr>
          <w:rFonts w:eastAsia="Arial"/>
          <w:lang w:val="en-GB"/>
        </w:rPr>
        <w:t>Sanctions in the event of breach of contract</w:t>
      </w:r>
      <w:bookmarkEnd w:id="173"/>
      <w:bookmarkEnd w:id="174"/>
      <w:bookmarkEnd w:id="175"/>
      <w:bookmarkEnd w:id="176"/>
      <w:bookmarkEnd w:id="177"/>
    </w:p>
    <w:p w14:paraId="4CF83DA8" w14:textId="77777777" w:rsidR="00A97CE1" w:rsidRPr="000F26BD" w:rsidRDefault="00A97CE1" w:rsidP="00A97CE1">
      <w:pPr>
        <w:pStyle w:val="Overskrift3"/>
      </w:pPr>
      <w:bookmarkStart w:id="178" w:name="_Toc27203126"/>
      <w:bookmarkStart w:id="179" w:name="_Toc27204308"/>
      <w:bookmarkStart w:id="180" w:name="_Toc27204466"/>
      <w:bookmarkStart w:id="181" w:name="_Toc114459923"/>
      <w:bookmarkStart w:id="182" w:name="_Toc120952927"/>
      <w:bookmarkStart w:id="183" w:name="_Toc136061403"/>
      <w:bookmarkStart w:id="184" w:name="_Toc136153120"/>
      <w:bookmarkStart w:id="185" w:name="_Toc136170791"/>
      <w:bookmarkStart w:id="186" w:name="_Toc139680168"/>
      <w:bookmarkStart w:id="187" w:name="_Toc146424392"/>
      <w:bookmarkStart w:id="188" w:name="_Toc150576502"/>
      <w:bookmarkStart w:id="189" w:name="_Toc213426373"/>
      <w:bookmarkStart w:id="190" w:name="_Toc422860197"/>
      <w:bookmarkStart w:id="191" w:name="_Toc423087587"/>
      <w:bookmarkStart w:id="192" w:name="_Toc119321957"/>
      <w:bookmarkStart w:id="193" w:name="_Toc172548241"/>
      <w:bookmarkStart w:id="194" w:name="_Toc136061400"/>
      <w:bookmarkStart w:id="195" w:name="_Toc136153116"/>
      <w:bookmarkStart w:id="196" w:name="_Toc136170787"/>
      <w:bookmarkStart w:id="197" w:name="_Toc139680165"/>
      <w:bookmarkStart w:id="198" w:name="_Toc146424390"/>
      <w:bookmarkStart w:id="199" w:name="_Toc150576500"/>
      <w:bookmarkStart w:id="200" w:name="_Toc213426371"/>
      <w:bookmarkStart w:id="201" w:name="_Toc422860196"/>
      <w:bookmarkStart w:id="202" w:name="_Toc423087586"/>
      <w:bookmarkStart w:id="203" w:name="_Toc201637331"/>
      <w:r>
        <w:rPr>
          <w:rFonts w:eastAsia="Arial"/>
          <w:lang w:val="en-GB"/>
        </w:rPr>
        <w:t>Price reductions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A622C6C" w14:textId="77777777" w:rsidR="00A97CE1" w:rsidRPr="00253801" w:rsidRDefault="00A97CE1" w:rsidP="00A97CE1">
      <w:pPr>
        <w:rPr>
          <w:rFonts w:cstheme="minorHAnsi"/>
          <w:lang w:val="en-GB"/>
        </w:rPr>
      </w:pPr>
      <w:r>
        <w:rPr>
          <w:rFonts w:eastAsia="Calibri" w:cs="Calibri"/>
          <w:lang w:val="en-GB"/>
        </w:rPr>
        <w:t>The Customer shall be entitled to request a proportionate reduction in price if, despite repeated attempts, the Consultant is unable to remedy a breach.</w:t>
      </w:r>
    </w:p>
    <w:p w14:paraId="534F15A2" w14:textId="77777777" w:rsidR="00A97CE1" w:rsidRPr="00253801" w:rsidRDefault="00A97CE1" w:rsidP="00A97CE1">
      <w:pPr>
        <w:rPr>
          <w:rFonts w:cstheme="minorHAnsi"/>
          <w:lang w:val="en-GB"/>
        </w:rPr>
      </w:pPr>
    </w:p>
    <w:p w14:paraId="1BFDBEFF" w14:textId="77777777" w:rsidR="00A97CE1" w:rsidRPr="000F26BD" w:rsidRDefault="00A97CE1" w:rsidP="00A97CE1">
      <w:pPr>
        <w:pStyle w:val="Overskrift3"/>
      </w:pPr>
      <w:bookmarkStart w:id="204" w:name="_Toc119321958"/>
      <w:bookmarkStart w:id="205" w:name="_Toc172548242"/>
      <w:r>
        <w:rPr>
          <w:rFonts w:eastAsia="Arial"/>
          <w:lang w:val="en-GB"/>
        </w:rPr>
        <w:t>Right to withhold</w:t>
      </w:r>
      <w:bookmarkEnd w:id="204"/>
      <w:bookmarkEnd w:id="205"/>
    </w:p>
    <w:p w14:paraId="7094F9A0" w14:textId="77777777" w:rsidR="00A97CE1" w:rsidRPr="00253801" w:rsidRDefault="00A97CE1" w:rsidP="00A97CE1">
      <w:pPr>
        <w:pStyle w:val="Overskrift3"/>
        <w:numPr>
          <w:ilvl w:val="3"/>
          <w:numId w:val="1"/>
        </w:numPr>
        <w:rPr>
          <w:lang w:val="en-GB"/>
        </w:rPr>
      </w:pPr>
      <w:r>
        <w:rPr>
          <w:rFonts w:eastAsia="Arial"/>
          <w:lang w:val="en-GB"/>
        </w:rPr>
        <w:t xml:space="preserve"> </w:t>
      </w:r>
      <w:bookmarkStart w:id="206" w:name="_Toc119321959"/>
      <w:bookmarkStart w:id="207" w:name="_Toc172548243"/>
      <w:bookmarkEnd w:id="194"/>
      <w:bookmarkEnd w:id="195"/>
      <w:bookmarkEnd w:id="196"/>
      <w:bookmarkEnd w:id="197"/>
      <w:bookmarkEnd w:id="198"/>
      <w:bookmarkEnd w:id="199"/>
      <w:bookmarkEnd w:id="200"/>
      <w:bookmarkEnd w:id="201"/>
      <w:bookmarkEnd w:id="202"/>
      <w:r>
        <w:rPr>
          <w:rFonts w:eastAsia="Arial"/>
          <w:lang w:val="en-GB"/>
        </w:rPr>
        <w:t>The Customer’s right to withhold payment</w:t>
      </w:r>
      <w:bookmarkEnd w:id="206"/>
      <w:bookmarkEnd w:id="207"/>
    </w:p>
    <w:p w14:paraId="1E3969C9" w14:textId="77777777" w:rsidR="00A97CE1" w:rsidRPr="00253801" w:rsidRDefault="00A97CE1" w:rsidP="00A97CE1">
      <w:pPr>
        <w:rPr>
          <w:rFonts w:cstheme="minorHAnsi"/>
          <w:lang w:val="en-GB"/>
        </w:rPr>
      </w:pPr>
      <w:r>
        <w:rPr>
          <w:rFonts w:eastAsia="Calibri" w:cs="Calibri"/>
          <w:lang w:val="en-GB"/>
        </w:rPr>
        <w:t xml:space="preserve">In the event of breach of contract on the part of the Consultant, the Customer may withhold payment, but not obviously more than what is necessary to secure the Customer’s claims resulting from the breach of contract. </w:t>
      </w:r>
    </w:p>
    <w:p w14:paraId="1B9C04D6" w14:textId="77777777" w:rsidR="00A97CE1" w:rsidRPr="00253801" w:rsidRDefault="00A97CE1" w:rsidP="00A97CE1">
      <w:pPr>
        <w:rPr>
          <w:rFonts w:cstheme="minorHAnsi"/>
          <w:lang w:val="en-GB"/>
        </w:rPr>
      </w:pPr>
    </w:p>
    <w:p w14:paraId="4B723DCA" w14:textId="77777777" w:rsidR="00A97CE1" w:rsidRPr="00253801" w:rsidRDefault="00A97CE1" w:rsidP="00A97CE1">
      <w:pPr>
        <w:pStyle w:val="Overskrift3"/>
        <w:numPr>
          <w:ilvl w:val="3"/>
          <w:numId w:val="1"/>
        </w:numPr>
        <w:rPr>
          <w:lang w:val="en-GB"/>
        </w:rPr>
      </w:pPr>
      <w:bookmarkStart w:id="208" w:name="_Toc119321960"/>
      <w:bookmarkStart w:id="209" w:name="_Toc172548244"/>
      <w:r>
        <w:rPr>
          <w:rFonts w:eastAsia="Arial"/>
          <w:lang w:val="en-GB"/>
        </w:rPr>
        <w:t>Limitation of the Consultant’s right to withhold</w:t>
      </w:r>
      <w:bookmarkEnd w:id="208"/>
      <w:bookmarkEnd w:id="209"/>
    </w:p>
    <w:p w14:paraId="78B94320" w14:textId="77777777" w:rsidR="00A97CE1" w:rsidRPr="00253801" w:rsidRDefault="00A97CE1" w:rsidP="00A97CE1">
      <w:pPr>
        <w:rPr>
          <w:rFonts w:cstheme="minorHAnsi"/>
          <w:lang w:val="en-GB"/>
        </w:rPr>
      </w:pPr>
      <w:r>
        <w:rPr>
          <w:rFonts w:eastAsia="Calibri" w:cs="Calibri"/>
          <w:lang w:val="en-GB"/>
        </w:rPr>
        <w:t xml:space="preserve">The Consultant cannot withhold services as a result of breach on the part of the Customer, unless such breach is material in nature. </w:t>
      </w:r>
    </w:p>
    <w:p w14:paraId="76510D2C" w14:textId="77777777" w:rsidR="00A97CE1" w:rsidRPr="00253801" w:rsidRDefault="00A97CE1" w:rsidP="00A97CE1">
      <w:pPr>
        <w:rPr>
          <w:rFonts w:cstheme="minorHAnsi"/>
          <w:lang w:val="en-GB"/>
        </w:rPr>
      </w:pPr>
    </w:p>
    <w:p w14:paraId="1E733637" w14:textId="77777777" w:rsidR="00A97CE1" w:rsidRPr="000F26BD" w:rsidRDefault="00A97CE1" w:rsidP="00A97CE1">
      <w:pPr>
        <w:pStyle w:val="Overskrift3"/>
      </w:pPr>
      <w:bookmarkStart w:id="210" w:name="_Toc119321961"/>
      <w:bookmarkStart w:id="211" w:name="_Toc172548245"/>
      <w:r>
        <w:rPr>
          <w:rFonts w:eastAsia="Arial"/>
          <w:lang w:val="en-GB"/>
        </w:rPr>
        <w:t>Daily penalties</w:t>
      </w:r>
      <w:bookmarkEnd w:id="210"/>
      <w:bookmarkEnd w:id="211"/>
    </w:p>
    <w:p w14:paraId="44F39EBE" w14:textId="77777777" w:rsidR="00A97CE1" w:rsidRPr="000F26BD" w:rsidRDefault="00A97CE1" w:rsidP="00A97CE1">
      <w:pPr>
        <w:pStyle w:val="Overskrift3"/>
        <w:numPr>
          <w:ilvl w:val="3"/>
          <w:numId w:val="1"/>
        </w:numPr>
      </w:pPr>
      <w:bookmarkStart w:id="212" w:name="_Toc119321962"/>
      <w:bookmarkStart w:id="213" w:name="_Toc172548246"/>
      <w:r>
        <w:rPr>
          <w:rFonts w:eastAsia="Arial"/>
          <w:lang w:val="en-GB"/>
        </w:rPr>
        <w:t>Basis for daily penalties</w:t>
      </w:r>
      <w:bookmarkEnd w:id="212"/>
      <w:bookmarkEnd w:id="213"/>
    </w:p>
    <w:p w14:paraId="7B60F26E" w14:textId="13962822" w:rsidR="00A97CE1" w:rsidRPr="00253801" w:rsidRDefault="00A97CE1" w:rsidP="00A97CE1">
      <w:pPr>
        <w:rPr>
          <w:rFonts w:cstheme="minorHAnsi"/>
          <w:lang w:val="en-GB"/>
        </w:rPr>
      </w:pPr>
      <w:r>
        <w:rPr>
          <w:rFonts w:eastAsia="Calibri" w:cs="Calibri"/>
          <w:lang w:val="en-GB"/>
        </w:rPr>
        <w:t>A delay that gives grounds for daily penalties shall be deemed to exist if the agreed delivery deadline, or another deadline the Parties have agreed to link daily penalties to in Appendix 3, is not met and this is not due to force majeure or circumstances for which the Customer is responsible.</w:t>
      </w:r>
    </w:p>
    <w:p w14:paraId="53301F7E" w14:textId="63903BF0" w:rsidR="00A97CE1" w:rsidRPr="00253801" w:rsidRDefault="00A97CE1" w:rsidP="00A97CE1">
      <w:pPr>
        <w:rPr>
          <w:rFonts w:cstheme="minorHAnsi"/>
          <w:color w:val="000000"/>
          <w:lang w:val="en-GB"/>
        </w:rPr>
      </w:pPr>
      <w:r>
        <w:rPr>
          <w:rFonts w:eastAsia="Calibri" w:cs="Calibri"/>
          <w:lang w:val="en-GB"/>
        </w:rPr>
        <w:t xml:space="preserve">If, prior to delivery, the Consultant is delayed in relation to milestones to which the Parties have linked daily penalties, the later deadlines shall be correspondingly shifted in accordance with the number of days for which daily penalties have been incurred. </w:t>
      </w:r>
      <w:r>
        <w:rPr>
          <w:rFonts w:eastAsia="Calibri" w:cs="Calibri"/>
          <w:color w:val="000000"/>
          <w:lang w:val="en-GB"/>
        </w:rPr>
        <w:t>If, by accelerating, the Consultant manages to achieve a later milestone at the originally agreed time, any previously incurred daily penalties shall lapse.</w:t>
      </w:r>
    </w:p>
    <w:p w14:paraId="247D3A2F" w14:textId="78099CCA" w:rsidR="00A97CE1" w:rsidRPr="00701F92" w:rsidRDefault="00A97CE1" w:rsidP="00A97CE1">
      <w:pPr>
        <w:rPr>
          <w:rFonts w:cstheme="minorHAnsi"/>
          <w:color w:val="000000"/>
          <w:lang w:val="en-GB"/>
        </w:rPr>
      </w:pPr>
      <w:r>
        <w:rPr>
          <w:rFonts w:eastAsia="Calibri" w:cs="Calibri"/>
          <w:color w:val="000000"/>
          <w:lang w:val="en-GB"/>
        </w:rPr>
        <w:t>Daily penalties shall be incurred automatically for each day while the delay persists, subject to a maximum limitation of 100 (one hundred) days. Other terms relating to daily penalties may be agreed in Appendix 6.</w:t>
      </w:r>
    </w:p>
    <w:p w14:paraId="732DD964" w14:textId="77777777" w:rsidR="00A97CE1" w:rsidRPr="00253801" w:rsidRDefault="00A97CE1" w:rsidP="00A97CE1">
      <w:pPr>
        <w:rPr>
          <w:rFonts w:cstheme="minorHAnsi"/>
          <w:lang w:val="en-GB"/>
        </w:rPr>
      </w:pPr>
      <w:r>
        <w:rPr>
          <w:rFonts w:eastAsia="Calibri" w:cs="Calibri"/>
          <w:lang w:val="en-GB"/>
        </w:rPr>
        <w:t>If only a part of the agreed assignment is delayed, the Consultant may request a reduction in the daily penalty that is proportionate to the Customer’s opportunity to utilise the parts of the assignment that have been delivered.</w:t>
      </w:r>
    </w:p>
    <w:p w14:paraId="40F9B3A2" w14:textId="77777777" w:rsidR="00A97CE1" w:rsidRPr="00253801" w:rsidRDefault="00A97CE1" w:rsidP="00A97CE1">
      <w:pPr>
        <w:rPr>
          <w:rFonts w:cstheme="minorHAnsi"/>
          <w:lang w:val="en-GB"/>
        </w:rPr>
      </w:pPr>
    </w:p>
    <w:p w14:paraId="466D33AE" w14:textId="77777777" w:rsidR="00A97CE1" w:rsidRPr="000F26BD" w:rsidRDefault="00A97CE1" w:rsidP="00A97CE1">
      <w:pPr>
        <w:pStyle w:val="Overskrift3"/>
        <w:numPr>
          <w:ilvl w:val="3"/>
          <w:numId w:val="1"/>
        </w:numPr>
      </w:pPr>
      <w:bookmarkStart w:id="214" w:name="_Toc119321963"/>
      <w:bookmarkStart w:id="215" w:name="_Toc172548247"/>
      <w:r>
        <w:rPr>
          <w:rFonts w:eastAsia="Arial"/>
          <w:lang w:val="en-GB"/>
        </w:rPr>
        <w:lastRenderedPageBreak/>
        <w:t>Calculation of daily penalties</w:t>
      </w:r>
      <w:bookmarkEnd w:id="214"/>
      <w:bookmarkEnd w:id="215"/>
    </w:p>
    <w:p w14:paraId="66646E47" w14:textId="77777777" w:rsidR="00A97CE1" w:rsidRPr="00253801" w:rsidRDefault="00A97CE1" w:rsidP="00A97CE1">
      <w:pPr>
        <w:spacing w:before="100" w:beforeAutospacing="1" w:after="100" w:afterAutospacing="1"/>
        <w:rPr>
          <w:rFonts w:cstheme="minorHAnsi"/>
          <w:lang w:val="en-GB"/>
        </w:rPr>
      </w:pPr>
      <w:r>
        <w:rPr>
          <w:rFonts w:eastAsia="Calibri" w:cs="Calibri"/>
          <w:lang w:val="en-GB"/>
        </w:rPr>
        <w:t>The daily penalty shall amount to 0.15 per cent of the total payment for the assignment (the contract sum), excluding value-added tax, for each calendar day for which the delay persists.</w:t>
      </w:r>
    </w:p>
    <w:p w14:paraId="35E7925B" w14:textId="77777777" w:rsidR="00A97CE1" w:rsidRPr="00253801" w:rsidRDefault="00A97CE1" w:rsidP="00A97CE1">
      <w:pPr>
        <w:spacing w:before="100" w:beforeAutospacing="1" w:after="100" w:afterAutospacing="1"/>
        <w:rPr>
          <w:rFonts w:cstheme="minorHAnsi"/>
          <w:lang w:val="en-GB"/>
        </w:rPr>
      </w:pPr>
      <w:r>
        <w:rPr>
          <w:rFonts w:eastAsia="Calibri" w:cs="Calibri"/>
          <w:lang w:val="en-GB"/>
        </w:rPr>
        <w:t>The Customer cannot terminate the Agreement while daily penalties are running. Nevertheless, this time limit shall not apply if the delay is due to the Consultant, or anyone for which the Consultant is responsible, having acted with wilful intent or gross negligence.</w:t>
      </w:r>
    </w:p>
    <w:p w14:paraId="0FE66A81" w14:textId="77777777" w:rsidR="00A97CE1" w:rsidRPr="00253801" w:rsidRDefault="00A97CE1" w:rsidP="00A97CE1">
      <w:pPr>
        <w:spacing w:before="100" w:beforeAutospacing="1" w:after="100" w:afterAutospacing="1"/>
        <w:rPr>
          <w:rFonts w:cstheme="minorHAnsi"/>
          <w:lang w:val="en-GB"/>
        </w:rPr>
      </w:pPr>
      <w:r>
        <w:rPr>
          <w:rFonts w:eastAsia="Calibri" w:cs="Calibri"/>
          <w:lang w:val="en-GB"/>
        </w:rPr>
        <w:t xml:space="preserve">Other daily penalty amounts or calculation data may be agreed in Appendix 6. </w:t>
      </w:r>
    </w:p>
    <w:p w14:paraId="1590883E" w14:textId="77777777" w:rsidR="00A97CE1" w:rsidRPr="000F26BD" w:rsidRDefault="00A97CE1" w:rsidP="00A97CE1">
      <w:pPr>
        <w:pStyle w:val="Overskrift3"/>
      </w:pPr>
      <w:bookmarkStart w:id="216" w:name="_Toc422860198"/>
      <w:bookmarkStart w:id="217" w:name="_Toc423087588"/>
      <w:bookmarkStart w:id="218" w:name="_Toc119321964"/>
      <w:bookmarkStart w:id="219" w:name="_Toc172548248"/>
      <w:r>
        <w:rPr>
          <w:rFonts w:eastAsia="Arial"/>
          <w:lang w:val="en-GB"/>
        </w:rPr>
        <w:t>Termination</w:t>
      </w:r>
      <w:bookmarkEnd w:id="216"/>
      <w:bookmarkEnd w:id="217"/>
      <w:r>
        <w:rPr>
          <w:rFonts w:eastAsia="Arial"/>
          <w:lang w:val="en-GB"/>
        </w:rPr>
        <w:t xml:space="preserve"> and termination settlement</w:t>
      </w:r>
      <w:bookmarkEnd w:id="218"/>
      <w:bookmarkEnd w:id="219"/>
    </w:p>
    <w:p w14:paraId="54A8D13E" w14:textId="491BADCC" w:rsidR="00A97CE1" w:rsidRPr="00253801" w:rsidRDefault="00A97CE1" w:rsidP="00A97CE1">
      <w:pPr>
        <w:rPr>
          <w:rFonts w:cstheme="minorHAnsi"/>
          <w:lang w:val="en-GB"/>
        </w:rPr>
      </w:pPr>
      <w:r>
        <w:rPr>
          <w:rFonts w:eastAsia="Calibri" w:cs="Calibri"/>
          <w:lang w:val="en-GB"/>
        </w:rPr>
        <w:t>In the event of material breach of contract, the other Party may, after providing the defaulting Party with reasonable written notice to rectify the matter, terminate the Agreement in full or in part with immediate effect. Termination may not take place if the defaulting Party rectifies the breach before the expiration of the deadline.</w:t>
      </w:r>
    </w:p>
    <w:p w14:paraId="47C6B265" w14:textId="65E8DED9" w:rsidR="00A97CE1" w:rsidRPr="00253801" w:rsidRDefault="00A97CE1" w:rsidP="00A97CE1">
      <w:pPr>
        <w:rPr>
          <w:rFonts w:cstheme="minorHAnsi"/>
          <w:lang w:val="en-GB"/>
        </w:rPr>
      </w:pPr>
      <w:r>
        <w:rPr>
          <w:rFonts w:eastAsia="Calibri" w:cs="Calibri"/>
          <w:lang w:val="en-GB"/>
        </w:rPr>
        <w:t xml:space="preserve">The Customer may terminate all or parts of the agreement with immediate effect if the assignment is significantly delayed. In the event of delays, material breach of contract shall be deemed to exist if delivery has not occurred when the maximum daily penalty limit has been reached or after the expiration of an extended deadline, if this occurs later. </w:t>
      </w:r>
    </w:p>
    <w:p w14:paraId="74481649" w14:textId="20248FD2" w:rsidR="00A97CE1" w:rsidRPr="00253801" w:rsidRDefault="00A97CE1" w:rsidP="00A97CE1">
      <w:pPr>
        <w:rPr>
          <w:rFonts w:cstheme="minorHAnsi"/>
          <w:lang w:val="en-GB"/>
        </w:rPr>
      </w:pPr>
      <w:r>
        <w:rPr>
          <w:rFonts w:eastAsia="Calibri" w:cs="Calibri"/>
          <w:lang w:val="en-GB"/>
        </w:rPr>
        <w:t>If the performance up to the termination date is of limited or no utility to the Customer, the Customer may, in connection with termination, request repayment of any payment made for hours elapsed and any expenses paid to the Consultant under the agreement plus interest corresponding to NIBOR plus 1 (one) per cent from the date on which payment was made.</w:t>
      </w:r>
    </w:p>
    <w:p w14:paraId="0C8BDF97" w14:textId="77777777" w:rsidR="00A97CE1" w:rsidRPr="00253801" w:rsidRDefault="00A97CE1" w:rsidP="00A97CE1">
      <w:pPr>
        <w:rPr>
          <w:rFonts w:cstheme="minorHAnsi"/>
          <w:lang w:val="en-GB"/>
        </w:rPr>
      </w:pPr>
      <w:r>
        <w:rPr>
          <w:rFonts w:eastAsia="Calibri" w:cs="Calibri"/>
          <w:lang w:val="en-GB"/>
        </w:rPr>
        <w:t>To the extent that the Customer is able to utilise parts of the Delivery as intended, the Customer shall pay for the parts of the Delivery performed prior to the termination date, less any price reduction in accordance with Section 9.5.1.</w:t>
      </w:r>
    </w:p>
    <w:p w14:paraId="6D0D5B13" w14:textId="77777777" w:rsidR="00A97CE1" w:rsidRPr="00253801" w:rsidRDefault="00A97CE1" w:rsidP="00A97CE1">
      <w:pPr>
        <w:rPr>
          <w:rFonts w:cstheme="minorHAnsi"/>
          <w:lang w:val="en-GB"/>
        </w:rPr>
      </w:pPr>
    </w:p>
    <w:p w14:paraId="346BE316" w14:textId="77777777" w:rsidR="00A97CE1" w:rsidRPr="000F26BD" w:rsidRDefault="00A97CE1" w:rsidP="00A97CE1">
      <w:pPr>
        <w:pStyle w:val="Overskrift3"/>
      </w:pPr>
      <w:bookmarkStart w:id="220" w:name="_Toc422860199"/>
      <w:bookmarkStart w:id="221" w:name="_Toc423087589"/>
      <w:bookmarkStart w:id="222" w:name="_Toc119321965"/>
      <w:bookmarkStart w:id="223" w:name="_Toc172548249"/>
      <w:r>
        <w:rPr>
          <w:rFonts w:eastAsia="Arial"/>
          <w:lang w:val="en-GB"/>
        </w:rPr>
        <w:t>Compensation</w:t>
      </w:r>
      <w:bookmarkEnd w:id="203"/>
      <w:bookmarkEnd w:id="220"/>
      <w:bookmarkEnd w:id="221"/>
      <w:bookmarkEnd w:id="222"/>
      <w:bookmarkEnd w:id="223"/>
    </w:p>
    <w:p w14:paraId="7FA10265" w14:textId="1FA7D993" w:rsidR="00A97CE1" w:rsidRPr="00253801" w:rsidRDefault="00A97CE1" w:rsidP="00A97CE1">
      <w:pPr>
        <w:rPr>
          <w:rFonts w:cstheme="minorHAnsi"/>
          <w:lang w:val="en-GB"/>
        </w:rPr>
      </w:pPr>
      <w:r>
        <w:rPr>
          <w:rFonts w:eastAsia="Calibri" w:cs="Calibri"/>
          <w:lang w:val="en-GB"/>
        </w:rPr>
        <w:t>The Parties may claim compensation for any direct loss, including additional costs incurred due to cover purchases, losses incurred due to additional work and other direct costs incurred in connection with delays, defects or other breach of contract arising pursuant to Section 9.1, unless the defaulting Party demonstrates that the breach or cause of breach did not arise due to breach on the part of the defaulting Party.</w:t>
      </w:r>
    </w:p>
    <w:p w14:paraId="5EE5DE8A" w14:textId="77777777" w:rsidR="00A97CE1" w:rsidRPr="00253801" w:rsidRDefault="00A97CE1" w:rsidP="00A97CE1">
      <w:pPr>
        <w:rPr>
          <w:rFonts w:cstheme="minorHAnsi"/>
          <w:lang w:val="en-GB"/>
        </w:rPr>
      </w:pPr>
      <w:r>
        <w:rPr>
          <w:rFonts w:eastAsia="Calibri" w:cs="Calibri"/>
          <w:lang w:val="en-GB"/>
        </w:rPr>
        <w:t>Daily penalties shall be deducted from any compensation for the same delay.</w:t>
      </w:r>
    </w:p>
    <w:p w14:paraId="4E4F0724" w14:textId="77777777" w:rsidR="00A97CE1" w:rsidRPr="00253801" w:rsidRDefault="00A97CE1" w:rsidP="00A97CE1">
      <w:pPr>
        <w:rPr>
          <w:rFonts w:cstheme="minorHAnsi"/>
          <w:lang w:val="en-GB"/>
        </w:rPr>
      </w:pPr>
    </w:p>
    <w:p w14:paraId="48D1C26D" w14:textId="77777777" w:rsidR="00A97CE1" w:rsidRPr="000F26BD" w:rsidRDefault="00A97CE1" w:rsidP="00A97CE1">
      <w:pPr>
        <w:pStyle w:val="Overskrift3"/>
      </w:pPr>
      <w:bookmarkStart w:id="224" w:name="_Toc153682144"/>
      <w:bookmarkStart w:id="225" w:name="_Toc201048284"/>
      <w:bookmarkStart w:id="226" w:name="_Toc201051175"/>
      <w:bookmarkStart w:id="227" w:name="_Toc201637332"/>
      <w:bookmarkStart w:id="228" w:name="_Toc422860200"/>
      <w:bookmarkStart w:id="229" w:name="_Toc423087590"/>
      <w:bookmarkStart w:id="230" w:name="_Toc119321966"/>
      <w:bookmarkStart w:id="231" w:name="_Toc172548250"/>
      <w:r>
        <w:rPr>
          <w:rFonts w:eastAsia="Arial"/>
          <w:lang w:val="en-GB"/>
        </w:rPr>
        <w:t>Limitation of compensation</w:t>
      </w:r>
      <w:bookmarkEnd w:id="224"/>
      <w:bookmarkEnd w:id="225"/>
      <w:bookmarkEnd w:id="226"/>
      <w:bookmarkEnd w:id="227"/>
      <w:bookmarkEnd w:id="228"/>
      <w:bookmarkEnd w:id="229"/>
      <w:bookmarkEnd w:id="230"/>
      <w:bookmarkEnd w:id="231"/>
    </w:p>
    <w:p w14:paraId="0E723853" w14:textId="0F3D6DC9" w:rsidR="00A97CE1" w:rsidRPr="00253801" w:rsidRDefault="00A97CE1" w:rsidP="00A97CE1">
      <w:pPr>
        <w:rPr>
          <w:rFonts w:cstheme="minorHAnsi"/>
          <w:lang w:val="en-GB"/>
        </w:rPr>
      </w:pPr>
      <w:r>
        <w:rPr>
          <w:rFonts w:eastAsia="Calibri" w:cs="Calibri"/>
          <w:lang w:val="en-GB"/>
        </w:rPr>
        <w:t>The Parties cannot claim compensation for indirect losses. Indirect losses include but are not limited to lost earnings of any kind, as well as lost savings and claims from third parties, with the exception of any imposed liability for compensation for legal defects.</w:t>
      </w:r>
    </w:p>
    <w:p w14:paraId="1FE393A8" w14:textId="6FB97C5F" w:rsidR="00A97CE1" w:rsidRPr="00253801" w:rsidRDefault="00A97CE1" w:rsidP="00A97CE1">
      <w:pPr>
        <w:rPr>
          <w:rFonts w:cstheme="minorHAnsi"/>
          <w:lang w:val="en-GB"/>
        </w:rPr>
      </w:pPr>
      <w:r>
        <w:rPr>
          <w:rFonts w:eastAsia="Calibri" w:cs="Calibri"/>
          <w:lang w:val="en-GB"/>
        </w:rPr>
        <w:t xml:space="preserve">Total compensation during the term of the Agreement shall be limited to an amount corresponding to the contract sum, excluding value-added tax, or an agreed estimate for the assignment. </w:t>
      </w:r>
    </w:p>
    <w:p w14:paraId="78A454EB" w14:textId="77777777" w:rsidR="00A97CE1" w:rsidRPr="00253801" w:rsidRDefault="00A97CE1" w:rsidP="00A97CE1">
      <w:pPr>
        <w:rPr>
          <w:rFonts w:cstheme="minorHAnsi"/>
          <w:lang w:val="en-GB"/>
        </w:rPr>
      </w:pPr>
      <w:r>
        <w:rPr>
          <w:rFonts w:eastAsia="Calibri" w:cs="Calibri"/>
          <w:lang w:val="en-GB"/>
        </w:rPr>
        <w:lastRenderedPageBreak/>
        <w:t>Nevertheless, these limitations shall not apply if the defaulting Party or anyone for which it is responsible has acted with gross negligence or wilful intent.</w:t>
      </w:r>
    </w:p>
    <w:p w14:paraId="535AA0C0" w14:textId="77777777" w:rsidR="00A97CE1" w:rsidRPr="000F26BD" w:rsidRDefault="00A97CE1" w:rsidP="00A97CE1">
      <w:pPr>
        <w:pStyle w:val="Overskrift1"/>
      </w:pPr>
      <w:bookmarkStart w:id="232" w:name="_Toc150573657"/>
      <w:bookmarkStart w:id="233" w:name="_Toc422860201"/>
      <w:bookmarkStart w:id="234" w:name="_Toc423087591"/>
      <w:bookmarkStart w:id="235" w:name="_Toc119321967"/>
      <w:bookmarkStart w:id="236" w:name="_Toc172548251"/>
      <w:r>
        <w:rPr>
          <w:rFonts w:eastAsia="Arial"/>
          <w:szCs w:val="28"/>
          <w:lang w:val="en-GB"/>
        </w:rPr>
        <w:t>Other provisions</w:t>
      </w:r>
      <w:bookmarkEnd w:id="232"/>
      <w:bookmarkEnd w:id="233"/>
      <w:bookmarkEnd w:id="234"/>
      <w:bookmarkEnd w:id="235"/>
      <w:bookmarkEnd w:id="236"/>
    </w:p>
    <w:p w14:paraId="56D5B672" w14:textId="77777777" w:rsidR="00A97CE1" w:rsidRPr="000F26BD" w:rsidRDefault="00A97CE1" w:rsidP="00A97CE1">
      <w:pPr>
        <w:pStyle w:val="Overskrift2"/>
      </w:pPr>
      <w:bookmarkStart w:id="237" w:name="_Toc150573658"/>
      <w:bookmarkStart w:id="238" w:name="_Toc422860202"/>
      <w:bookmarkStart w:id="239" w:name="_Toc423087592"/>
      <w:bookmarkStart w:id="240" w:name="_Toc119321968"/>
      <w:bookmarkStart w:id="241" w:name="_Toc172548252"/>
      <w:r>
        <w:rPr>
          <w:rFonts w:eastAsia="Arial"/>
          <w:lang w:val="en-GB"/>
        </w:rPr>
        <w:t>Insurance</w:t>
      </w:r>
      <w:bookmarkEnd w:id="237"/>
      <w:bookmarkEnd w:id="238"/>
      <w:bookmarkEnd w:id="239"/>
      <w:bookmarkEnd w:id="240"/>
      <w:bookmarkEnd w:id="241"/>
    </w:p>
    <w:p w14:paraId="5FC5254E" w14:textId="77777777" w:rsidR="00A97CE1" w:rsidRPr="000F26BD" w:rsidRDefault="00A97CE1" w:rsidP="00A97CE1">
      <w:pPr>
        <w:pStyle w:val="Overskrift3"/>
      </w:pPr>
      <w:bookmarkStart w:id="242" w:name="_Toc119321969"/>
      <w:bookmarkStart w:id="243" w:name="_Toc172548253"/>
      <w:r>
        <w:rPr>
          <w:rFonts w:eastAsia="Arial"/>
          <w:lang w:val="en-GB"/>
        </w:rPr>
        <w:t>The Customer’s insurance</w:t>
      </w:r>
      <w:bookmarkEnd w:id="242"/>
      <w:bookmarkEnd w:id="243"/>
    </w:p>
    <w:p w14:paraId="2934FEC6" w14:textId="77777777" w:rsidR="00A97CE1" w:rsidRPr="00253801" w:rsidRDefault="00A97CE1" w:rsidP="00A97CE1">
      <w:pPr>
        <w:rPr>
          <w:rFonts w:cstheme="minorHAnsi"/>
          <w:lang w:val="en-GB"/>
        </w:rPr>
      </w:pPr>
      <w:r>
        <w:rPr>
          <w:rFonts w:eastAsia="Calibri" w:cs="Calibri"/>
          <w:lang w:val="en-GB"/>
        </w:rPr>
        <w:t>If the Customer is a public sector enterprise, the Customer shall be a self-insurer. The Customer shall take out the necessary insurance to cover any claims from the Consultant that arise in relation to the Customer’s risk or liability under this Agreement within the framework of general terms and conditions of insurance if the Customer is not a self-insurer.</w:t>
      </w:r>
    </w:p>
    <w:p w14:paraId="711EB8CF" w14:textId="77777777" w:rsidR="00A97CE1" w:rsidRPr="00253801" w:rsidRDefault="00A97CE1" w:rsidP="00A97CE1">
      <w:pPr>
        <w:rPr>
          <w:rFonts w:cstheme="minorHAnsi"/>
          <w:lang w:val="en-GB"/>
        </w:rPr>
      </w:pPr>
    </w:p>
    <w:p w14:paraId="42A4D6F5" w14:textId="77777777" w:rsidR="00A97CE1" w:rsidRPr="000F26BD" w:rsidRDefault="00A97CE1" w:rsidP="00A97CE1">
      <w:pPr>
        <w:pStyle w:val="Overskrift3"/>
      </w:pPr>
      <w:bookmarkStart w:id="244" w:name="_Toc119321970"/>
      <w:bookmarkStart w:id="245" w:name="_Toc172548254"/>
      <w:r>
        <w:rPr>
          <w:rFonts w:eastAsia="Arial"/>
          <w:lang w:val="en-GB"/>
        </w:rPr>
        <w:t>The Consultant’s insurance</w:t>
      </w:r>
      <w:bookmarkEnd w:id="244"/>
      <w:bookmarkEnd w:id="245"/>
    </w:p>
    <w:p w14:paraId="48D75549" w14:textId="77777777" w:rsidR="00A97CE1" w:rsidRPr="00253801" w:rsidRDefault="00A97CE1" w:rsidP="00A97CE1">
      <w:pPr>
        <w:rPr>
          <w:rFonts w:cstheme="minorHAnsi"/>
          <w:lang w:val="en-GB"/>
        </w:rPr>
      </w:pPr>
      <w:r>
        <w:rPr>
          <w:rFonts w:eastAsia="Calibri" w:cs="Calibri"/>
          <w:lang w:val="en-GB"/>
        </w:rPr>
        <w:t>The Consultant shall take out the necessary insurance to cover any claims from the Customer that arise in relation to the Consultant’s risk or liability under this Agreement within the framework of general terms and conditions of insurance. This obligation shall be deemed to have been satisfied if the Consultant takes out liability and risk insurance on terms and conditions that are considered common within Norwegian insurance activities.</w:t>
      </w:r>
    </w:p>
    <w:p w14:paraId="07EFBB06" w14:textId="77777777" w:rsidR="00A97CE1" w:rsidRPr="00253801" w:rsidRDefault="00A97CE1" w:rsidP="00A97CE1">
      <w:pPr>
        <w:rPr>
          <w:rFonts w:cstheme="minorHAnsi"/>
          <w:lang w:val="en-GB"/>
        </w:rPr>
      </w:pPr>
    </w:p>
    <w:p w14:paraId="12E67F11" w14:textId="77777777" w:rsidR="00A97CE1" w:rsidRPr="000F26BD" w:rsidRDefault="00A97CE1" w:rsidP="00A97CE1">
      <w:pPr>
        <w:pStyle w:val="Overskrift2"/>
      </w:pPr>
      <w:bookmarkStart w:id="246" w:name="_Toc150573659"/>
      <w:bookmarkStart w:id="247" w:name="_Toc422860203"/>
      <w:bookmarkStart w:id="248" w:name="_Toc423087593"/>
      <w:bookmarkStart w:id="249" w:name="_Toc119321971"/>
      <w:bookmarkStart w:id="250" w:name="_Toc172548255"/>
      <w:r>
        <w:rPr>
          <w:rFonts w:eastAsia="Arial"/>
          <w:lang w:val="en-GB"/>
        </w:rPr>
        <w:t>Transfer of rights and obligations</w:t>
      </w:r>
      <w:bookmarkEnd w:id="246"/>
      <w:bookmarkEnd w:id="247"/>
      <w:bookmarkEnd w:id="248"/>
      <w:bookmarkEnd w:id="249"/>
      <w:bookmarkEnd w:id="250"/>
    </w:p>
    <w:p w14:paraId="2FA57742" w14:textId="77777777" w:rsidR="00A97CE1" w:rsidRPr="000F26BD" w:rsidRDefault="00A97CE1" w:rsidP="00A97CE1">
      <w:pPr>
        <w:pStyle w:val="Overskrift3"/>
      </w:pPr>
      <w:bookmarkStart w:id="251" w:name="_Toc119321972"/>
      <w:bookmarkStart w:id="252" w:name="_Toc172548256"/>
      <w:r>
        <w:rPr>
          <w:rFonts w:eastAsia="Arial"/>
          <w:lang w:val="en-GB"/>
        </w:rPr>
        <w:t>The Customer’s transfer</w:t>
      </w:r>
      <w:bookmarkEnd w:id="251"/>
      <w:bookmarkEnd w:id="252"/>
    </w:p>
    <w:p w14:paraId="79DCEEC6" w14:textId="77777777" w:rsidR="00A97CE1" w:rsidRPr="00253801" w:rsidRDefault="00A97CE1" w:rsidP="00A97CE1">
      <w:pPr>
        <w:rPr>
          <w:rFonts w:cstheme="minorHAnsi"/>
          <w:lang w:val="en-GB"/>
        </w:rPr>
      </w:pPr>
      <w:r>
        <w:rPr>
          <w:rFonts w:eastAsia="Calibri" w:cs="Calibri"/>
          <w:lang w:val="en-GB"/>
        </w:rPr>
        <w:t>If the Customer is a public sector enterprise, the Customer may transfer its rights and obligations under this Agreement to another public sector enterprise or legal entity that is wholly owned by a public sector or local authority enterprise.</w:t>
      </w:r>
    </w:p>
    <w:p w14:paraId="2819C8A0" w14:textId="00AF012F" w:rsidR="00A97CE1" w:rsidRPr="00253801" w:rsidRDefault="00A97CE1" w:rsidP="00A97CE1">
      <w:pPr>
        <w:rPr>
          <w:rFonts w:cstheme="minorHAnsi"/>
          <w:lang w:val="en-GB"/>
        </w:rPr>
      </w:pPr>
      <w:r>
        <w:rPr>
          <w:rFonts w:eastAsia="Calibri" w:cs="Calibri"/>
          <w:lang w:val="en-GB"/>
        </w:rPr>
        <w:t>If the Customer is not a public sector enterprise, the Customer may transfer its rights and obligations under this Agreement to a subsidiary or other company within the same group, but the Customer shall be jointly and severally liable for the payment obligation unless the Consultant has consented to the transfer. The Consultant’s consent shall be required for transfer to companies other than those mentioned in the first and second paragraph. Consent shall not be refused without justified grounds.</w:t>
      </w:r>
    </w:p>
    <w:p w14:paraId="00326484" w14:textId="77777777" w:rsidR="00A97CE1" w:rsidRPr="00253801" w:rsidRDefault="00A97CE1" w:rsidP="00A97CE1">
      <w:pPr>
        <w:rPr>
          <w:rFonts w:cstheme="minorHAnsi"/>
          <w:lang w:val="en-GB"/>
        </w:rPr>
      </w:pPr>
      <w:r>
        <w:rPr>
          <w:rFonts w:eastAsia="Calibri" w:cs="Calibri"/>
          <w:lang w:val="en-GB"/>
        </w:rPr>
        <w:t>The enterprise that assumes the rights and obligations under such a transfer shall be entitled to similar terms, provided that the rights and obligations under the Agreement are transferred collectively.</w:t>
      </w:r>
    </w:p>
    <w:p w14:paraId="2846CCE2" w14:textId="77777777" w:rsidR="00A97CE1" w:rsidRPr="00253801" w:rsidRDefault="00A97CE1" w:rsidP="00A97CE1">
      <w:pPr>
        <w:rPr>
          <w:rFonts w:cstheme="minorHAnsi"/>
          <w:lang w:val="en-GB"/>
        </w:rPr>
      </w:pPr>
    </w:p>
    <w:p w14:paraId="3F2EC508" w14:textId="77777777" w:rsidR="00A97CE1" w:rsidRPr="003868F2" w:rsidRDefault="00A97CE1" w:rsidP="00A97CE1">
      <w:pPr>
        <w:pStyle w:val="Overskrift3"/>
      </w:pPr>
      <w:bookmarkStart w:id="253" w:name="_Toc119321973"/>
      <w:bookmarkStart w:id="254" w:name="_Toc172548257"/>
      <w:r>
        <w:rPr>
          <w:rFonts w:eastAsia="Arial"/>
          <w:lang w:val="en-GB"/>
        </w:rPr>
        <w:t>The Consultant’s transfer</w:t>
      </w:r>
      <w:bookmarkEnd w:id="253"/>
      <w:bookmarkEnd w:id="254"/>
    </w:p>
    <w:p w14:paraId="234C7907" w14:textId="3BA55EC1" w:rsidR="00A97CE1" w:rsidRPr="00701F92" w:rsidRDefault="00A97CE1" w:rsidP="00A97CE1">
      <w:pPr>
        <w:rPr>
          <w:rFonts w:cstheme="minorHAnsi"/>
          <w:lang w:val="en-GB"/>
        </w:rPr>
      </w:pPr>
      <w:r>
        <w:rPr>
          <w:rFonts w:eastAsia="Calibri" w:cs="Calibri"/>
          <w:lang w:val="en-GB"/>
        </w:rPr>
        <w:t xml:space="preserve">The Consultant may only transfer its rights and obligations under the Agreement subject to the written consent of the Customer. This shall also apply if the Consultant is divided into multiple undertakings or if the transfer is made to a subsidiary or other undertaking within the same group, </w:t>
      </w:r>
      <w:r>
        <w:rPr>
          <w:rFonts w:eastAsia="Calibri" w:cs="Calibri"/>
          <w:color w:val="000000"/>
          <w:lang w:val="en-GB"/>
        </w:rPr>
        <w:t>but not if the Consultant merges with another company.</w:t>
      </w:r>
      <w:r>
        <w:rPr>
          <w:rFonts w:eastAsia="Calibri" w:cs="Calibri"/>
          <w:lang w:val="en-GB"/>
        </w:rPr>
        <w:t xml:space="preserve"> Consent shall not be refused without justified grounds.</w:t>
      </w:r>
    </w:p>
    <w:p w14:paraId="6DAA1856" w14:textId="7B1426B1" w:rsidR="00A97CE1" w:rsidRPr="00701F92" w:rsidRDefault="00A97CE1" w:rsidP="00A97CE1">
      <w:pPr>
        <w:rPr>
          <w:rFonts w:cstheme="minorHAnsi"/>
          <w:color w:val="000000" w:themeColor="text1"/>
          <w:lang w:val="en-GB"/>
        </w:rPr>
      </w:pPr>
      <w:r>
        <w:rPr>
          <w:rFonts w:eastAsia="Calibri" w:cs="Calibri"/>
          <w:color w:val="000000"/>
          <w:lang w:val="en-GB"/>
        </w:rPr>
        <w:t xml:space="preserve">The Consultant’s right to transfer in the section above shall apply only if the new consultant meets the original qualification requirements, there are no other material changes to the contract and </w:t>
      </w:r>
      <w:r>
        <w:rPr>
          <w:rFonts w:eastAsia="Calibri" w:cs="Calibri"/>
          <w:color w:val="000000"/>
          <w:lang w:val="en-GB"/>
        </w:rPr>
        <w:lastRenderedPageBreak/>
        <w:t>transfer does not take place for the purpose of circumventing the regulations relating to public procurements.</w:t>
      </w:r>
    </w:p>
    <w:p w14:paraId="317492C1" w14:textId="77777777" w:rsidR="00A97CE1" w:rsidRPr="00253801" w:rsidRDefault="00A97CE1" w:rsidP="00A97CE1">
      <w:pPr>
        <w:rPr>
          <w:rFonts w:cstheme="minorHAnsi"/>
          <w:lang w:val="en-GB"/>
        </w:rPr>
      </w:pPr>
      <w:r>
        <w:rPr>
          <w:rFonts w:eastAsia="Calibri" w:cs="Calibri"/>
          <w:lang w:val="en-GB"/>
        </w:rPr>
        <w:t>The right to remuneration under this Agreement may be freely transferred. Such transfer shall not relieve the Party in question of its obligations and liability.</w:t>
      </w:r>
    </w:p>
    <w:p w14:paraId="602EC529" w14:textId="77777777" w:rsidR="00A97CE1" w:rsidRPr="00253801" w:rsidRDefault="00A97CE1" w:rsidP="00A97CE1">
      <w:pPr>
        <w:rPr>
          <w:rFonts w:cstheme="minorHAnsi"/>
          <w:lang w:val="en-GB"/>
        </w:rPr>
      </w:pPr>
    </w:p>
    <w:p w14:paraId="7D4EA7EF" w14:textId="77777777" w:rsidR="00A97CE1" w:rsidRPr="00253801" w:rsidRDefault="00A97CE1" w:rsidP="00A97CE1">
      <w:pPr>
        <w:pStyle w:val="Overskrift2"/>
        <w:rPr>
          <w:lang w:val="en-GB"/>
        </w:rPr>
      </w:pPr>
      <w:bookmarkStart w:id="255" w:name="_Toc150573660"/>
      <w:bookmarkStart w:id="256" w:name="_Toc422860204"/>
      <w:bookmarkStart w:id="257" w:name="_Toc423087594"/>
      <w:bookmarkStart w:id="258" w:name="_Toc119321974"/>
      <w:bookmarkStart w:id="259" w:name="_Toc172548258"/>
      <w:r>
        <w:rPr>
          <w:rFonts w:eastAsia="Arial"/>
          <w:lang w:val="en-GB"/>
        </w:rPr>
        <w:t>Bankruptcy, composition of debt, etc.</w:t>
      </w:r>
      <w:bookmarkEnd w:id="255"/>
      <w:bookmarkEnd w:id="256"/>
      <w:bookmarkEnd w:id="257"/>
      <w:bookmarkEnd w:id="258"/>
      <w:bookmarkEnd w:id="259"/>
    </w:p>
    <w:p w14:paraId="4D8D6732" w14:textId="77777777" w:rsidR="00A97CE1" w:rsidRPr="00253801" w:rsidRDefault="00A97CE1" w:rsidP="00A97CE1">
      <w:pPr>
        <w:rPr>
          <w:rFonts w:cstheme="minorHAnsi"/>
          <w:lang w:val="en-GB"/>
        </w:rPr>
      </w:pPr>
      <w:r>
        <w:rPr>
          <w:rFonts w:eastAsia="Calibri" w:cs="Calibri"/>
          <w:lang w:val="en-GB"/>
        </w:rPr>
        <w:t>In the event that debt negotiations or composition of debt or bankruptcy proceedings are opened in connection with the Consultant’s activities or if other forms of creditor control apply, the Customer shall be entitled to terminate the Agreement with immediate effect, unless otherwise provided for by mandatory law.</w:t>
      </w:r>
    </w:p>
    <w:p w14:paraId="44BCCE3E" w14:textId="77777777" w:rsidR="00A97CE1" w:rsidRPr="00253801" w:rsidRDefault="00A97CE1" w:rsidP="00A97CE1">
      <w:pPr>
        <w:rPr>
          <w:rFonts w:cstheme="minorHAnsi"/>
          <w:lang w:val="en-GB"/>
        </w:rPr>
      </w:pPr>
    </w:p>
    <w:p w14:paraId="1A40FBA4" w14:textId="77777777" w:rsidR="00A97CE1" w:rsidRPr="000F26BD" w:rsidRDefault="00A97CE1" w:rsidP="00A97CE1">
      <w:pPr>
        <w:pStyle w:val="Overskrift2"/>
      </w:pPr>
      <w:bookmarkStart w:id="260" w:name="_Toc150573661"/>
      <w:bookmarkStart w:id="261" w:name="_Toc422860205"/>
      <w:bookmarkStart w:id="262" w:name="_Toc423087595"/>
      <w:bookmarkStart w:id="263" w:name="_Toc119321975"/>
      <w:bookmarkStart w:id="264" w:name="_Toc172548259"/>
      <w:r>
        <w:rPr>
          <w:rFonts w:eastAsia="Arial"/>
          <w:lang w:val="en-GB"/>
        </w:rPr>
        <w:t>Force majeure</w:t>
      </w:r>
      <w:bookmarkEnd w:id="260"/>
      <w:bookmarkEnd w:id="261"/>
      <w:bookmarkEnd w:id="262"/>
      <w:bookmarkEnd w:id="263"/>
      <w:bookmarkEnd w:id="264"/>
    </w:p>
    <w:p w14:paraId="4A027142" w14:textId="77777777" w:rsidR="00A97CE1" w:rsidRPr="00253801" w:rsidRDefault="00A97CE1" w:rsidP="00A97CE1">
      <w:pPr>
        <w:rPr>
          <w:rFonts w:cstheme="minorHAnsi"/>
          <w:lang w:val="en-GB"/>
        </w:rPr>
      </w:pPr>
      <w:r>
        <w:rPr>
          <w:rFonts w:eastAsia="Calibri" w:cs="Calibri"/>
          <w:lang w:val="en-GB"/>
        </w:rPr>
        <w:t>In the event of an extraordinary situation that falls outside the Parties’ control and that makes it impossible or disproportionately difficult to fulfil obligations under this Agreement and that must be considered force majeure under Norwegian law, the counterparty shall be notified of the matter as soon as possible. The affected Party’s obligations shall be suspended for as long as the extraordinary situation persists. The other Party’s return service shall be suspended for the same period of time.</w:t>
      </w:r>
    </w:p>
    <w:p w14:paraId="5ABFD109" w14:textId="77777777" w:rsidR="00A97CE1" w:rsidRPr="00253801" w:rsidRDefault="00A97CE1" w:rsidP="00A97CE1">
      <w:pPr>
        <w:rPr>
          <w:rFonts w:cstheme="minorHAnsi"/>
          <w:lang w:val="en-GB"/>
        </w:rPr>
      </w:pPr>
    </w:p>
    <w:p w14:paraId="56EA6CE5" w14:textId="6F77965C" w:rsidR="00A97CE1" w:rsidRPr="00253801" w:rsidRDefault="00A97CE1" w:rsidP="00A97CE1">
      <w:pPr>
        <w:rPr>
          <w:rFonts w:cstheme="minorHAnsi"/>
          <w:lang w:val="en-GB"/>
        </w:rPr>
      </w:pPr>
      <w:r>
        <w:rPr>
          <w:rFonts w:eastAsia="Calibri" w:cs="Calibri"/>
          <w:lang w:val="en-GB"/>
        </w:rPr>
        <w:t>In force majeure situations, the counterparty may only terminate the Agreement subject to the consent of the affected Party or if the situation persists or is expected to persist for more than 90 (ninety) days, calculated from the time at which the situation arose and then only subject to a notice period of 15 (fifteen) days.</w:t>
      </w:r>
    </w:p>
    <w:p w14:paraId="7A607A82" w14:textId="77777777" w:rsidR="00A97CE1" w:rsidRPr="00515ADA" w:rsidRDefault="00A97CE1" w:rsidP="00A97CE1">
      <w:pPr>
        <w:rPr>
          <w:rFonts w:cstheme="minorHAnsi"/>
        </w:rPr>
      </w:pPr>
      <w:r>
        <w:rPr>
          <w:rFonts w:eastAsia="Calibri" w:cs="Calibri"/>
          <w:lang w:val="en-GB"/>
        </w:rPr>
        <w:t>In connection with force majeure situations, the Parties shall have a mutual duty to provide information to each other regarding all matters that must be assumed to be of importance to the other Party. Such information shall be provided as soon as possible.</w:t>
      </w:r>
    </w:p>
    <w:p w14:paraId="6248CDF4" w14:textId="77777777" w:rsidR="00A97CE1" w:rsidRPr="000F26BD" w:rsidRDefault="00A97CE1" w:rsidP="00A97CE1">
      <w:pPr>
        <w:pStyle w:val="Overskrift1"/>
      </w:pPr>
      <w:bookmarkStart w:id="265" w:name="_Toc150573662"/>
      <w:bookmarkStart w:id="266" w:name="_Toc422860206"/>
      <w:bookmarkStart w:id="267" w:name="_Toc423087596"/>
      <w:bookmarkStart w:id="268" w:name="_Toc119321976"/>
      <w:bookmarkStart w:id="269" w:name="_Toc172548260"/>
      <w:r>
        <w:rPr>
          <w:rFonts w:eastAsia="Arial"/>
          <w:szCs w:val="28"/>
          <w:lang w:val="en-GB"/>
        </w:rPr>
        <w:t>Disputes</w:t>
      </w:r>
      <w:bookmarkEnd w:id="265"/>
      <w:bookmarkEnd w:id="266"/>
      <w:bookmarkEnd w:id="267"/>
      <w:bookmarkEnd w:id="268"/>
      <w:bookmarkEnd w:id="269"/>
    </w:p>
    <w:p w14:paraId="1E11E5E1" w14:textId="77777777" w:rsidR="00A97CE1" w:rsidRPr="000F26BD" w:rsidRDefault="00A97CE1" w:rsidP="00A97CE1">
      <w:pPr>
        <w:pStyle w:val="Overskrift2"/>
      </w:pPr>
      <w:bookmarkStart w:id="270" w:name="_Toc150573664"/>
      <w:bookmarkStart w:id="271" w:name="_Toc422860208"/>
      <w:bookmarkStart w:id="272" w:name="_Toc423087598"/>
      <w:bookmarkStart w:id="273" w:name="_Toc119321977"/>
      <w:bookmarkStart w:id="274" w:name="_Toc172548261"/>
      <w:r>
        <w:rPr>
          <w:rFonts w:eastAsia="Arial"/>
          <w:lang w:val="en-GB"/>
        </w:rPr>
        <w:t>Negotiations</w:t>
      </w:r>
      <w:bookmarkEnd w:id="270"/>
      <w:bookmarkEnd w:id="271"/>
      <w:bookmarkEnd w:id="272"/>
      <w:bookmarkEnd w:id="273"/>
      <w:bookmarkEnd w:id="274"/>
    </w:p>
    <w:p w14:paraId="2FACB338" w14:textId="77777777" w:rsidR="00A97CE1" w:rsidRPr="00253801" w:rsidRDefault="00A97CE1" w:rsidP="00A97CE1">
      <w:pPr>
        <w:rPr>
          <w:rFonts w:cstheme="minorHAnsi"/>
          <w:lang w:val="en-GB"/>
        </w:rPr>
      </w:pPr>
      <w:r>
        <w:rPr>
          <w:rFonts w:eastAsia="Calibri" w:cs="Calibri"/>
          <w:lang w:val="en-GB"/>
        </w:rPr>
        <w:t>In the event of any</w:t>
      </w:r>
      <w:r>
        <w:rPr>
          <w:rFonts w:eastAsia="Calibri" w:cs="Calibri"/>
          <w:color w:val="FF0000"/>
          <w:lang w:val="en-GB"/>
        </w:rPr>
        <w:t xml:space="preserve"> </w:t>
      </w:r>
      <w:r>
        <w:rPr>
          <w:rFonts w:eastAsia="Calibri" w:cs="Calibri"/>
          <w:lang w:val="en-GB"/>
        </w:rPr>
        <w:t>disputes between the Parties concerning the interpretation or legal effects of this Agreement, attempts should initially be made to resolve such disputes through negotiations.</w:t>
      </w:r>
    </w:p>
    <w:p w14:paraId="0F6433F4" w14:textId="77777777" w:rsidR="00A97CE1" w:rsidRPr="00253801" w:rsidRDefault="00A97CE1" w:rsidP="00A97CE1">
      <w:pPr>
        <w:rPr>
          <w:rFonts w:cstheme="minorHAnsi"/>
          <w:lang w:val="en-GB"/>
        </w:rPr>
      </w:pPr>
    </w:p>
    <w:p w14:paraId="1229CB7E" w14:textId="77777777" w:rsidR="00A97CE1" w:rsidRPr="000F26BD" w:rsidRDefault="00A97CE1" w:rsidP="00A97CE1">
      <w:pPr>
        <w:pStyle w:val="Overskrift2"/>
      </w:pPr>
      <w:bookmarkStart w:id="275" w:name="_Toc150573665"/>
      <w:bookmarkStart w:id="276" w:name="_Toc422860209"/>
      <w:bookmarkStart w:id="277" w:name="_Toc423087599"/>
      <w:bookmarkStart w:id="278" w:name="_Toc119321978"/>
      <w:bookmarkStart w:id="279" w:name="_Toc172548262"/>
      <w:r>
        <w:rPr>
          <w:rFonts w:eastAsia="Arial"/>
          <w:lang w:val="en-GB"/>
        </w:rPr>
        <w:t>Mediation</w:t>
      </w:r>
      <w:bookmarkEnd w:id="275"/>
      <w:bookmarkEnd w:id="276"/>
      <w:bookmarkEnd w:id="277"/>
      <w:bookmarkEnd w:id="278"/>
      <w:bookmarkEnd w:id="279"/>
    </w:p>
    <w:p w14:paraId="3C5C3EE2" w14:textId="39DDEC55" w:rsidR="00A97CE1" w:rsidRPr="00253801" w:rsidRDefault="00A97CE1" w:rsidP="00A97CE1">
      <w:pPr>
        <w:rPr>
          <w:rFonts w:cstheme="minorHAnsi"/>
          <w:lang w:val="en-GB"/>
        </w:rPr>
      </w:pPr>
      <w:r>
        <w:rPr>
          <w:rFonts w:eastAsia="Calibri" w:cs="Calibri"/>
          <w:lang w:val="en-GB"/>
        </w:rPr>
        <w:t>In the event that a dispute arising in connection with this Agreement cannot be resolved through negotiations, the Parties may attempt to resolve the dispute through mediation.</w:t>
      </w:r>
    </w:p>
    <w:p w14:paraId="39E53433" w14:textId="77777777" w:rsidR="00A97CE1" w:rsidRPr="00253801" w:rsidRDefault="00A97CE1" w:rsidP="00A97CE1">
      <w:pPr>
        <w:rPr>
          <w:rFonts w:cstheme="minorHAnsi"/>
          <w:lang w:val="en-GB"/>
        </w:rPr>
      </w:pPr>
      <w:r>
        <w:rPr>
          <w:rFonts w:eastAsia="Calibri" w:cs="Calibri"/>
          <w:lang w:val="en-GB"/>
        </w:rPr>
        <w:t>The further procedure for mediation shall be determined by the mediator in consultation with the Parties.</w:t>
      </w:r>
    </w:p>
    <w:p w14:paraId="29106909" w14:textId="77777777" w:rsidR="00A97CE1" w:rsidRPr="00253801" w:rsidRDefault="00A97CE1" w:rsidP="00A97CE1">
      <w:pPr>
        <w:rPr>
          <w:rFonts w:cstheme="minorHAnsi"/>
          <w:lang w:val="en-GB"/>
        </w:rPr>
      </w:pPr>
    </w:p>
    <w:p w14:paraId="759A564F" w14:textId="77777777" w:rsidR="00A97CE1" w:rsidRPr="00253801" w:rsidRDefault="00A97CE1" w:rsidP="00A97CE1">
      <w:pPr>
        <w:pStyle w:val="Overskrift2"/>
        <w:rPr>
          <w:lang w:val="en-GB"/>
        </w:rPr>
      </w:pPr>
      <w:bookmarkStart w:id="280" w:name="_Toc119321979"/>
      <w:bookmarkStart w:id="281" w:name="_Toc172548263"/>
      <w:r>
        <w:rPr>
          <w:rFonts w:eastAsia="Arial"/>
          <w:lang w:val="en-GB"/>
        </w:rPr>
        <w:lastRenderedPageBreak/>
        <w:t>Choice of law and legal venue</w:t>
      </w:r>
      <w:bookmarkEnd w:id="280"/>
      <w:bookmarkEnd w:id="281"/>
    </w:p>
    <w:p w14:paraId="115A79A3" w14:textId="6945B925" w:rsidR="00A97CE1" w:rsidRPr="00253801" w:rsidRDefault="00A97CE1" w:rsidP="00A97CE1">
      <w:pPr>
        <w:rPr>
          <w:rFonts w:cstheme="minorHAnsi"/>
          <w:lang w:val="en-GB"/>
        </w:rPr>
      </w:pPr>
      <w:r>
        <w:rPr>
          <w:rFonts w:eastAsia="Calibri" w:cs="Calibri"/>
          <w:lang w:val="en-GB"/>
        </w:rPr>
        <w:t>The Parties’ rights and obligations under this Agreement shall be determined in full by Norwegian law.</w:t>
      </w:r>
    </w:p>
    <w:p w14:paraId="2BC2247C" w14:textId="3BF1FB6E" w:rsidR="00A97CE1" w:rsidRPr="00253801" w:rsidRDefault="00A97CE1" w:rsidP="00A97CE1">
      <w:pPr>
        <w:rPr>
          <w:rFonts w:cstheme="minorHAnsi"/>
          <w:lang w:val="en-GB"/>
        </w:rPr>
      </w:pPr>
      <w:r>
        <w:rPr>
          <w:rFonts w:eastAsia="Calibri" w:cs="Calibri"/>
          <w:lang w:val="en-GB"/>
        </w:rPr>
        <w:t>In the event that a dispute cannot be resolved through negotiations or mediation, either Party may request that the dispute be settled with final effect in the Norwegian courts.</w:t>
      </w:r>
    </w:p>
    <w:p w14:paraId="29580E03" w14:textId="721E31DA" w:rsidR="00A97CE1" w:rsidRPr="00253801" w:rsidRDefault="00A97CE1" w:rsidP="00A97CE1">
      <w:pPr>
        <w:rPr>
          <w:rFonts w:cstheme="minorHAnsi"/>
          <w:lang w:val="en-GB"/>
        </w:rPr>
      </w:pPr>
      <w:r>
        <w:rPr>
          <w:rFonts w:eastAsia="Calibri" w:cs="Calibri"/>
          <w:lang w:val="en-GB"/>
        </w:rPr>
        <w:t>The legal venue shall correspond to the Customer’s business address.</w:t>
      </w:r>
    </w:p>
    <w:p w14:paraId="321E5B5D" w14:textId="77777777" w:rsidR="00A97CE1" w:rsidRPr="00253801" w:rsidRDefault="00A97CE1" w:rsidP="00A97CE1">
      <w:pPr>
        <w:rPr>
          <w:rFonts w:cstheme="minorHAnsi"/>
          <w:strike/>
          <w:lang w:val="en-GB"/>
        </w:rPr>
      </w:pPr>
      <w:r>
        <w:rPr>
          <w:rFonts w:eastAsia="Calibri" w:cs="Calibri"/>
          <w:lang w:val="en-GB"/>
        </w:rPr>
        <w:t>The Parties may alternatively agree that the dispute will be settled with final effect through arbitration.</w:t>
      </w:r>
    </w:p>
    <w:p w14:paraId="51A3C332" w14:textId="77777777" w:rsidR="00A97CE1" w:rsidRPr="00253801" w:rsidRDefault="00A97CE1" w:rsidP="00A97CE1">
      <w:pPr>
        <w:rPr>
          <w:rFonts w:cstheme="minorHAnsi"/>
          <w:lang w:val="en-GB"/>
        </w:rPr>
      </w:pPr>
    </w:p>
    <w:p w14:paraId="128428CA" w14:textId="77777777" w:rsidR="00A97CE1" w:rsidRPr="00253801" w:rsidRDefault="00A97CE1" w:rsidP="00A97CE1">
      <w:pPr>
        <w:rPr>
          <w:rFonts w:cstheme="minorHAnsi"/>
          <w:lang w:val="en-GB"/>
        </w:rPr>
      </w:pPr>
    </w:p>
    <w:p w14:paraId="731D75C4" w14:textId="77777777" w:rsidR="00A97CE1" w:rsidRPr="007D415F" w:rsidRDefault="00A97CE1" w:rsidP="00A97CE1">
      <w:pPr>
        <w:jc w:val="center"/>
        <w:rPr>
          <w:rFonts w:cstheme="minorHAnsi"/>
        </w:rPr>
      </w:pPr>
      <w:r w:rsidRPr="00515ADA">
        <w:rPr>
          <w:rFonts w:cstheme="minorHAnsi"/>
        </w:rPr>
        <w:t>*****</w:t>
      </w:r>
    </w:p>
    <w:p w14:paraId="67D3552B" w14:textId="77777777" w:rsidR="008B0A9E" w:rsidRDefault="008B0A9E" w:rsidP="00D82EA3">
      <w:pPr>
        <w:jc w:val="center"/>
      </w:pPr>
    </w:p>
    <w:sectPr w:rsidR="008B0A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801A1" w14:textId="77777777" w:rsidR="00701F92" w:rsidRDefault="00701F92" w:rsidP="0078684D">
    <w:pPr>
      <w:pStyle w:val="Topptekst"/>
      <w:rPr>
        <w:rFonts w:ascii="Calibri" w:hAnsi="Calibri"/>
      </w:rPr>
    </w:pPr>
  </w:p>
  <w:p w14:paraId="2B53577B" w14:textId="77777777" w:rsidR="00701F92" w:rsidRPr="003666D3" w:rsidRDefault="00701F92"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31505" w14:textId="77777777" w:rsidR="00701F92" w:rsidRPr="00C71D90" w:rsidRDefault="00701F92" w:rsidP="00C71D90">
    <w:pPr>
      <w:pStyle w:val="Bunntekst"/>
      <w:tabs>
        <w:tab w:val="clear" w:pos="9072"/>
        <w:tab w:val="right" w:pos="8222"/>
      </w:tabs>
      <w:ind w:right="-2"/>
      <w:jc w:val="right"/>
      <w:rPr>
        <w:rFonts w:ascii="Calibri" w:hAnsi="Calibri"/>
        <w:smallCaps w:val="0"/>
      </w:rPr>
    </w:pPr>
    <w:r>
      <w:rPr>
        <w:rFonts w:ascii="Calibri" w:eastAsia="Calibri" w:hAnsi="Calibri"/>
        <w:smallCaps w:val="0"/>
        <w:lang w:val="en-GB" w:eastAsia="en-US"/>
      </w:rPr>
      <w:t>SSA-O 2024</w:t>
    </w:r>
    <w:r>
      <w:rPr>
        <w:rFonts w:ascii="Calibri" w:eastAsia="Calibri" w:hAnsi="Calibri"/>
        <w:lang w:val="en-GB" w:eastAsia="en-US"/>
      </w:rPr>
      <w:tab/>
    </w:r>
    <w:r>
      <w:rPr>
        <w:rFonts w:ascii="Calibri" w:eastAsia="Calibri" w:hAnsi="Calibri"/>
        <w:smallCaps w:val="0"/>
        <w:lang w:val="en-GB" w:eastAsia="en-US"/>
      </w:rPr>
      <w:tab/>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6D8A0395" w14:textId="77777777" w:rsidR="00701F92" w:rsidRPr="00C71D90" w:rsidRDefault="00701F92" w:rsidP="009F15F8">
    <w:pPr>
      <w:tabs>
        <w:tab w:val="right" w:pos="8505"/>
      </w:tabs>
      <w:jc w:val="right"/>
      <w:rPr>
        <w:rFonts w:ascii="Times New Roman" w:hAnsi="Times New Roman" w:cs="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0687F" w14:textId="77777777" w:rsidR="00701F92" w:rsidRPr="00713F9F" w:rsidRDefault="00701F92" w:rsidP="00CF2E2A">
    <w:pPr>
      <w:pStyle w:val="Bunntekst"/>
      <w:tabs>
        <w:tab w:val="clear" w:pos="4536"/>
        <w:tab w:val="clear" w:pos="9072"/>
        <w:tab w:val="right" w:pos="8222"/>
      </w:tabs>
      <w:ind w:right="-2"/>
      <w:rPr>
        <w:rFonts w:ascii="Calibri" w:hAnsi="Calibri"/>
        <w:smallCaps w:val="0"/>
      </w:rPr>
    </w:pPr>
    <w:r>
      <w:rPr>
        <w:rFonts w:ascii="Calibri" w:eastAsia="Calibri" w:hAnsi="Calibri"/>
        <w:smallCaps w:val="0"/>
        <w:lang w:val="en-GB" w:eastAsia="en-US"/>
      </w:rPr>
      <w:t>SSA-O 2024</w:t>
    </w:r>
    <w:r>
      <w:rPr>
        <w:rFonts w:ascii="Calibri" w:eastAsia="Calibri" w:hAnsi="Calibri"/>
        <w:lang w:val="en-GB" w:eastAsia="en-US"/>
      </w:rPr>
      <w:tab/>
    </w:r>
    <w:r>
      <w:rPr>
        <w:rFonts w:ascii="Calibri" w:eastAsia="Calibri" w:hAnsi="Calibri"/>
        <w:smallCaps w:val="0"/>
        <w:lang w:val="en-GB" w:eastAsia="en-US"/>
      </w:rPr>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5F59D" w14:textId="77777777" w:rsidR="00701F92" w:rsidRDefault="00701F92"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9D37" w14:textId="77777777" w:rsidR="00701F92" w:rsidRDefault="00701F9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3DB88" w14:textId="77777777" w:rsidR="00701F92" w:rsidRPr="00C30A3B" w:rsidRDefault="00701F92"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42B4" w14:textId="77777777" w:rsidR="00701F92" w:rsidRDefault="00701F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18A"/>
    <w:multiLevelType w:val="hybridMultilevel"/>
    <w:tmpl w:val="FB4E7F38"/>
    <w:lvl w:ilvl="0" w:tplc="EDAEA9F2">
      <w:start w:val="1"/>
      <w:numFmt w:val="decimal"/>
      <w:lvlText w:val="%1."/>
      <w:lvlJc w:val="left"/>
      <w:pPr>
        <w:ind w:left="1077" w:hanging="360"/>
      </w:pPr>
    </w:lvl>
    <w:lvl w:ilvl="1" w:tplc="596630E8">
      <w:start w:val="1"/>
      <w:numFmt w:val="lowerLetter"/>
      <w:lvlText w:val="%2."/>
      <w:lvlJc w:val="left"/>
      <w:pPr>
        <w:ind w:left="1797" w:hanging="360"/>
      </w:pPr>
    </w:lvl>
    <w:lvl w:ilvl="2" w:tplc="8224303C">
      <w:start w:val="1"/>
      <w:numFmt w:val="lowerRoman"/>
      <w:lvlText w:val="%3."/>
      <w:lvlJc w:val="right"/>
      <w:pPr>
        <w:ind w:left="2517" w:hanging="180"/>
      </w:pPr>
    </w:lvl>
    <w:lvl w:ilvl="3" w:tplc="F56CC0BE">
      <w:start w:val="1"/>
      <w:numFmt w:val="decimal"/>
      <w:lvlText w:val="%4."/>
      <w:lvlJc w:val="left"/>
      <w:pPr>
        <w:ind w:left="3237" w:hanging="360"/>
      </w:pPr>
    </w:lvl>
    <w:lvl w:ilvl="4" w:tplc="ADDECF32">
      <w:start w:val="1"/>
      <w:numFmt w:val="lowerLetter"/>
      <w:lvlText w:val="%5."/>
      <w:lvlJc w:val="left"/>
      <w:pPr>
        <w:ind w:left="3957" w:hanging="360"/>
      </w:pPr>
    </w:lvl>
    <w:lvl w:ilvl="5" w:tplc="29D0832C">
      <w:start w:val="1"/>
      <w:numFmt w:val="lowerRoman"/>
      <w:lvlText w:val="%6."/>
      <w:lvlJc w:val="right"/>
      <w:pPr>
        <w:ind w:left="4677" w:hanging="180"/>
      </w:pPr>
    </w:lvl>
    <w:lvl w:ilvl="6" w:tplc="D62014FA">
      <w:start w:val="1"/>
      <w:numFmt w:val="decimal"/>
      <w:lvlText w:val="%7."/>
      <w:lvlJc w:val="left"/>
      <w:pPr>
        <w:ind w:left="5397" w:hanging="360"/>
      </w:pPr>
    </w:lvl>
    <w:lvl w:ilvl="7" w:tplc="058C38B4">
      <w:start w:val="1"/>
      <w:numFmt w:val="lowerLetter"/>
      <w:lvlText w:val="%8."/>
      <w:lvlJc w:val="left"/>
      <w:pPr>
        <w:ind w:left="6117" w:hanging="360"/>
      </w:pPr>
    </w:lvl>
    <w:lvl w:ilvl="8" w:tplc="9AF418B4">
      <w:start w:val="1"/>
      <w:numFmt w:val="lowerRoman"/>
      <w:lvlText w:val="%9."/>
      <w:lvlJc w:val="right"/>
      <w:pPr>
        <w:ind w:left="6837" w:hanging="180"/>
      </w:pPr>
    </w:lvl>
  </w:abstractNum>
  <w:abstractNum w:abstractNumId="1" w15:restartNumberingAfterBreak="0">
    <w:nsid w:val="0061465A"/>
    <w:multiLevelType w:val="hybridMultilevel"/>
    <w:tmpl w:val="EDCC6A0A"/>
    <w:lvl w:ilvl="0" w:tplc="018C9170">
      <w:start w:val="1"/>
      <w:numFmt w:val="lowerRoman"/>
      <w:lvlText w:val="%1)"/>
      <w:lvlJc w:val="left"/>
      <w:pPr>
        <w:ind w:left="1080" w:hanging="720"/>
      </w:pPr>
      <w:rPr>
        <w:rFonts w:hint="default"/>
      </w:rPr>
    </w:lvl>
    <w:lvl w:ilvl="1" w:tplc="DB108962" w:tentative="1">
      <w:start w:val="1"/>
      <w:numFmt w:val="lowerLetter"/>
      <w:lvlText w:val="%2."/>
      <w:lvlJc w:val="left"/>
      <w:pPr>
        <w:ind w:left="1440" w:hanging="360"/>
      </w:pPr>
    </w:lvl>
    <w:lvl w:ilvl="2" w:tplc="F07EC8F2" w:tentative="1">
      <w:start w:val="1"/>
      <w:numFmt w:val="lowerRoman"/>
      <w:lvlText w:val="%3."/>
      <w:lvlJc w:val="right"/>
      <w:pPr>
        <w:ind w:left="2160" w:hanging="180"/>
      </w:pPr>
    </w:lvl>
    <w:lvl w:ilvl="3" w:tplc="6688F466" w:tentative="1">
      <w:start w:val="1"/>
      <w:numFmt w:val="decimal"/>
      <w:lvlText w:val="%4."/>
      <w:lvlJc w:val="left"/>
      <w:pPr>
        <w:ind w:left="2880" w:hanging="360"/>
      </w:pPr>
    </w:lvl>
    <w:lvl w:ilvl="4" w:tplc="B1C8C300" w:tentative="1">
      <w:start w:val="1"/>
      <w:numFmt w:val="lowerLetter"/>
      <w:lvlText w:val="%5."/>
      <w:lvlJc w:val="left"/>
      <w:pPr>
        <w:ind w:left="3600" w:hanging="360"/>
      </w:pPr>
    </w:lvl>
    <w:lvl w:ilvl="5" w:tplc="590C9512" w:tentative="1">
      <w:start w:val="1"/>
      <w:numFmt w:val="lowerRoman"/>
      <w:lvlText w:val="%6."/>
      <w:lvlJc w:val="right"/>
      <w:pPr>
        <w:ind w:left="4320" w:hanging="180"/>
      </w:pPr>
    </w:lvl>
    <w:lvl w:ilvl="6" w:tplc="3F728AD4" w:tentative="1">
      <w:start w:val="1"/>
      <w:numFmt w:val="decimal"/>
      <w:lvlText w:val="%7."/>
      <w:lvlJc w:val="left"/>
      <w:pPr>
        <w:ind w:left="5040" w:hanging="360"/>
      </w:pPr>
    </w:lvl>
    <w:lvl w:ilvl="7" w:tplc="7B96A2E0" w:tentative="1">
      <w:start w:val="1"/>
      <w:numFmt w:val="lowerLetter"/>
      <w:lvlText w:val="%8."/>
      <w:lvlJc w:val="left"/>
      <w:pPr>
        <w:ind w:left="5760" w:hanging="360"/>
      </w:pPr>
    </w:lvl>
    <w:lvl w:ilvl="8" w:tplc="DA28DEC6"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C74C5E34">
      <w:start w:val="1"/>
      <w:numFmt w:val="decimal"/>
      <w:pStyle w:val="figurtekst"/>
      <w:lvlText w:val="%1."/>
      <w:lvlJc w:val="left"/>
      <w:pPr>
        <w:tabs>
          <w:tab w:val="num" w:pos="360"/>
        </w:tabs>
        <w:ind w:left="360" w:hanging="360"/>
      </w:pPr>
      <w:rPr>
        <w:rFonts w:ascii="Times New Roman" w:hAnsi="Times New Roman" w:cs="Times New Roman"/>
      </w:rPr>
    </w:lvl>
    <w:lvl w:ilvl="1" w:tplc="8C30ADA6">
      <w:start w:val="1"/>
      <w:numFmt w:val="bullet"/>
      <w:lvlText w:val="o"/>
      <w:lvlJc w:val="left"/>
      <w:pPr>
        <w:tabs>
          <w:tab w:val="num" w:pos="1440"/>
        </w:tabs>
        <w:ind w:left="1440" w:hanging="360"/>
      </w:pPr>
      <w:rPr>
        <w:rFonts w:ascii="Courier New" w:hAnsi="Courier New" w:cs="Courier New" w:hint="default"/>
      </w:rPr>
    </w:lvl>
    <w:lvl w:ilvl="2" w:tplc="3EB07144">
      <w:start w:val="1"/>
      <w:numFmt w:val="bullet"/>
      <w:lvlText w:val=""/>
      <w:lvlJc w:val="left"/>
      <w:pPr>
        <w:tabs>
          <w:tab w:val="num" w:pos="2160"/>
        </w:tabs>
        <w:ind w:left="2160" w:hanging="360"/>
      </w:pPr>
      <w:rPr>
        <w:rFonts w:ascii="Wingdings" w:hAnsi="Wingdings" w:cs="Times New Roman" w:hint="default"/>
      </w:rPr>
    </w:lvl>
    <w:lvl w:ilvl="3" w:tplc="A7364B12">
      <w:start w:val="1"/>
      <w:numFmt w:val="bullet"/>
      <w:lvlText w:val=""/>
      <w:lvlJc w:val="left"/>
      <w:pPr>
        <w:tabs>
          <w:tab w:val="num" w:pos="2880"/>
        </w:tabs>
        <w:ind w:left="2880" w:hanging="360"/>
      </w:pPr>
      <w:rPr>
        <w:rFonts w:ascii="Symbol" w:hAnsi="Symbol" w:cs="Times New Roman" w:hint="default"/>
      </w:rPr>
    </w:lvl>
    <w:lvl w:ilvl="4" w:tplc="67C8CFB6">
      <w:start w:val="1"/>
      <w:numFmt w:val="bullet"/>
      <w:lvlText w:val="o"/>
      <w:lvlJc w:val="left"/>
      <w:pPr>
        <w:tabs>
          <w:tab w:val="num" w:pos="3600"/>
        </w:tabs>
        <w:ind w:left="3600" w:hanging="360"/>
      </w:pPr>
      <w:rPr>
        <w:rFonts w:ascii="Courier New" w:hAnsi="Courier New" w:cs="Courier New" w:hint="default"/>
      </w:rPr>
    </w:lvl>
    <w:lvl w:ilvl="5" w:tplc="F09E8046">
      <w:start w:val="1"/>
      <w:numFmt w:val="bullet"/>
      <w:lvlText w:val=""/>
      <w:lvlJc w:val="left"/>
      <w:pPr>
        <w:tabs>
          <w:tab w:val="num" w:pos="4320"/>
        </w:tabs>
        <w:ind w:left="4320" w:hanging="360"/>
      </w:pPr>
      <w:rPr>
        <w:rFonts w:ascii="Wingdings" w:hAnsi="Wingdings" w:cs="Times New Roman" w:hint="default"/>
      </w:rPr>
    </w:lvl>
    <w:lvl w:ilvl="6" w:tplc="A56211B6">
      <w:start w:val="1"/>
      <w:numFmt w:val="bullet"/>
      <w:lvlText w:val=""/>
      <w:lvlJc w:val="left"/>
      <w:pPr>
        <w:tabs>
          <w:tab w:val="num" w:pos="5040"/>
        </w:tabs>
        <w:ind w:left="5040" w:hanging="360"/>
      </w:pPr>
      <w:rPr>
        <w:rFonts w:ascii="Symbol" w:hAnsi="Symbol" w:cs="Times New Roman" w:hint="default"/>
      </w:rPr>
    </w:lvl>
    <w:lvl w:ilvl="7" w:tplc="D7AEB106">
      <w:start w:val="1"/>
      <w:numFmt w:val="bullet"/>
      <w:lvlText w:val="o"/>
      <w:lvlJc w:val="left"/>
      <w:pPr>
        <w:tabs>
          <w:tab w:val="num" w:pos="5760"/>
        </w:tabs>
        <w:ind w:left="5760" w:hanging="360"/>
      </w:pPr>
      <w:rPr>
        <w:rFonts w:ascii="Courier New" w:hAnsi="Courier New" w:cs="Courier New" w:hint="default"/>
      </w:rPr>
    </w:lvl>
    <w:lvl w:ilvl="8" w:tplc="D42401E0">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F71ECE50">
      <w:start w:val="1"/>
      <w:numFmt w:val="decimal"/>
      <w:lvlText w:val="%1."/>
      <w:lvlJc w:val="left"/>
      <w:pPr>
        <w:tabs>
          <w:tab w:val="num" w:pos="360"/>
        </w:tabs>
        <w:ind w:left="360" w:hanging="360"/>
      </w:pPr>
    </w:lvl>
    <w:lvl w:ilvl="1" w:tplc="5A38AD3A">
      <w:start w:val="1"/>
      <w:numFmt w:val="lowerLetter"/>
      <w:lvlText w:val="%2."/>
      <w:lvlJc w:val="left"/>
      <w:pPr>
        <w:tabs>
          <w:tab w:val="num" w:pos="1080"/>
        </w:tabs>
        <w:ind w:left="1080" w:hanging="360"/>
      </w:pPr>
      <w:rPr>
        <w:rFonts w:ascii="Times New Roman" w:hAnsi="Times New Roman" w:cs="Times New Roman" w:hint="default"/>
      </w:rPr>
    </w:lvl>
    <w:lvl w:ilvl="2" w:tplc="1EDC38AE">
      <w:start w:val="1"/>
      <w:numFmt w:val="lowerRoman"/>
      <w:lvlText w:val="%3."/>
      <w:lvlJc w:val="right"/>
      <w:pPr>
        <w:tabs>
          <w:tab w:val="num" w:pos="1800"/>
        </w:tabs>
        <w:ind w:left="1800" w:hanging="180"/>
      </w:pPr>
      <w:rPr>
        <w:rFonts w:ascii="Times New Roman" w:hAnsi="Times New Roman" w:cs="Times New Roman"/>
      </w:rPr>
    </w:lvl>
    <w:lvl w:ilvl="3" w:tplc="C5C0CA12">
      <w:start w:val="1"/>
      <w:numFmt w:val="decimal"/>
      <w:lvlText w:val="%4."/>
      <w:lvlJc w:val="left"/>
      <w:pPr>
        <w:tabs>
          <w:tab w:val="num" w:pos="2520"/>
        </w:tabs>
        <w:ind w:left="2520" w:hanging="360"/>
      </w:pPr>
      <w:rPr>
        <w:rFonts w:ascii="Times New Roman" w:hAnsi="Times New Roman" w:cs="Times New Roman"/>
      </w:rPr>
    </w:lvl>
    <w:lvl w:ilvl="4" w:tplc="CC8EDFF4">
      <w:start w:val="1"/>
      <w:numFmt w:val="lowerLetter"/>
      <w:lvlText w:val="%5."/>
      <w:lvlJc w:val="left"/>
      <w:pPr>
        <w:tabs>
          <w:tab w:val="num" w:pos="3240"/>
        </w:tabs>
        <w:ind w:left="3240" w:hanging="360"/>
      </w:pPr>
      <w:rPr>
        <w:rFonts w:ascii="Times New Roman" w:hAnsi="Times New Roman" w:cs="Times New Roman"/>
      </w:rPr>
    </w:lvl>
    <w:lvl w:ilvl="5" w:tplc="4C9EC7C0">
      <w:start w:val="1"/>
      <w:numFmt w:val="lowerRoman"/>
      <w:lvlText w:val="%6."/>
      <w:lvlJc w:val="right"/>
      <w:pPr>
        <w:tabs>
          <w:tab w:val="num" w:pos="3960"/>
        </w:tabs>
        <w:ind w:left="3960" w:hanging="180"/>
      </w:pPr>
      <w:rPr>
        <w:rFonts w:ascii="Times New Roman" w:hAnsi="Times New Roman" w:cs="Times New Roman"/>
      </w:rPr>
    </w:lvl>
    <w:lvl w:ilvl="6" w:tplc="9C54D38A">
      <w:start w:val="1"/>
      <w:numFmt w:val="decimal"/>
      <w:lvlText w:val="%7."/>
      <w:lvlJc w:val="left"/>
      <w:pPr>
        <w:tabs>
          <w:tab w:val="num" w:pos="4680"/>
        </w:tabs>
        <w:ind w:left="4680" w:hanging="360"/>
      </w:pPr>
      <w:rPr>
        <w:rFonts w:ascii="Times New Roman" w:hAnsi="Times New Roman" w:cs="Times New Roman"/>
      </w:rPr>
    </w:lvl>
    <w:lvl w:ilvl="7" w:tplc="04442808">
      <w:start w:val="1"/>
      <w:numFmt w:val="lowerLetter"/>
      <w:lvlText w:val="%8."/>
      <w:lvlJc w:val="left"/>
      <w:pPr>
        <w:tabs>
          <w:tab w:val="num" w:pos="5400"/>
        </w:tabs>
        <w:ind w:left="5400" w:hanging="360"/>
      </w:pPr>
      <w:rPr>
        <w:rFonts w:ascii="Times New Roman" w:hAnsi="Times New Roman" w:cs="Times New Roman"/>
      </w:rPr>
    </w:lvl>
    <w:lvl w:ilvl="8" w:tplc="216CB3A6">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E940E56E">
      <w:start w:val="1"/>
      <w:numFmt w:val="bullet"/>
      <w:lvlText w:val=""/>
      <w:lvlJc w:val="left"/>
      <w:pPr>
        <w:ind w:left="720" w:hanging="360"/>
      </w:pPr>
      <w:rPr>
        <w:rFonts w:ascii="Symbol" w:hAnsi="Symbol" w:hint="default"/>
      </w:rPr>
    </w:lvl>
    <w:lvl w:ilvl="1" w:tplc="6D966CEE">
      <w:start w:val="1"/>
      <w:numFmt w:val="bullet"/>
      <w:lvlText w:val="o"/>
      <w:lvlJc w:val="left"/>
      <w:pPr>
        <w:ind w:left="1440" w:hanging="360"/>
      </w:pPr>
      <w:rPr>
        <w:rFonts w:ascii="Courier New" w:hAnsi="Courier New" w:cs="Courier New" w:hint="default"/>
      </w:rPr>
    </w:lvl>
    <w:lvl w:ilvl="2" w:tplc="7840CEB6" w:tentative="1">
      <w:start w:val="1"/>
      <w:numFmt w:val="bullet"/>
      <w:lvlText w:val=""/>
      <w:lvlJc w:val="left"/>
      <w:pPr>
        <w:ind w:left="2160" w:hanging="360"/>
      </w:pPr>
      <w:rPr>
        <w:rFonts w:ascii="Wingdings" w:hAnsi="Wingdings" w:hint="default"/>
      </w:rPr>
    </w:lvl>
    <w:lvl w:ilvl="3" w:tplc="A594B20E" w:tentative="1">
      <w:start w:val="1"/>
      <w:numFmt w:val="bullet"/>
      <w:lvlText w:val=""/>
      <w:lvlJc w:val="left"/>
      <w:pPr>
        <w:ind w:left="2880" w:hanging="360"/>
      </w:pPr>
      <w:rPr>
        <w:rFonts w:ascii="Symbol" w:hAnsi="Symbol" w:hint="default"/>
      </w:rPr>
    </w:lvl>
    <w:lvl w:ilvl="4" w:tplc="478C5654" w:tentative="1">
      <w:start w:val="1"/>
      <w:numFmt w:val="bullet"/>
      <w:lvlText w:val="o"/>
      <w:lvlJc w:val="left"/>
      <w:pPr>
        <w:ind w:left="3600" w:hanging="360"/>
      </w:pPr>
      <w:rPr>
        <w:rFonts w:ascii="Courier New" w:hAnsi="Courier New" w:cs="Courier New" w:hint="default"/>
      </w:rPr>
    </w:lvl>
    <w:lvl w:ilvl="5" w:tplc="2ED2AE14" w:tentative="1">
      <w:start w:val="1"/>
      <w:numFmt w:val="bullet"/>
      <w:lvlText w:val=""/>
      <w:lvlJc w:val="left"/>
      <w:pPr>
        <w:ind w:left="4320" w:hanging="360"/>
      </w:pPr>
      <w:rPr>
        <w:rFonts w:ascii="Wingdings" w:hAnsi="Wingdings" w:hint="default"/>
      </w:rPr>
    </w:lvl>
    <w:lvl w:ilvl="6" w:tplc="BD482A50" w:tentative="1">
      <w:start w:val="1"/>
      <w:numFmt w:val="bullet"/>
      <w:lvlText w:val=""/>
      <w:lvlJc w:val="left"/>
      <w:pPr>
        <w:ind w:left="5040" w:hanging="360"/>
      </w:pPr>
      <w:rPr>
        <w:rFonts w:ascii="Symbol" w:hAnsi="Symbol" w:hint="default"/>
      </w:rPr>
    </w:lvl>
    <w:lvl w:ilvl="7" w:tplc="B08678FC" w:tentative="1">
      <w:start w:val="1"/>
      <w:numFmt w:val="bullet"/>
      <w:lvlText w:val="o"/>
      <w:lvlJc w:val="left"/>
      <w:pPr>
        <w:ind w:left="5760" w:hanging="360"/>
      </w:pPr>
      <w:rPr>
        <w:rFonts w:ascii="Courier New" w:hAnsi="Courier New" w:cs="Courier New" w:hint="default"/>
      </w:rPr>
    </w:lvl>
    <w:lvl w:ilvl="8" w:tplc="DC86ADF8"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60E491F4">
      <w:start w:val="1"/>
      <w:numFmt w:val="lowerLetter"/>
      <w:lvlText w:val="%1)"/>
      <w:lvlJc w:val="left"/>
      <w:pPr>
        <w:ind w:left="720" w:hanging="360"/>
      </w:pPr>
    </w:lvl>
    <w:lvl w:ilvl="1" w:tplc="D40A11E4" w:tentative="1">
      <w:start w:val="1"/>
      <w:numFmt w:val="lowerLetter"/>
      <w:lvlText w:val="%2."/>
      <w:lvlJc w:val="left"/>
      <w:pPr>
        <w:ind w:left="1440" w:hanging="360"/>
      </w:pPr>
    </w:lvl>
    <w:lvl w:ilvl="2" w:tplc="BEC058CC" w:tentative="1">
      <w:start w:val="1"/>
      <w:numFmt w:val="lowerRoman"/>
      <w:lvlText w:val="%3."/>
      <w:lvlJc w:val="right"/>
      <w:pPr>
        <w:ind w:left="2160" w:hanging="180"/>
      </w:pPr>
    </w:lvl>
    <w:lvl w:ilvl="3" w:tplc="22F683AE" w:tentative="1">
      <w:start w:val="1"/>
      <w:numFmt w:val="decimal"/>
      <w:lvlText w:val="%4."/>
      <w:lvlJc w:val="left"/>
      <w:pPr>
        <w:ind w:left="2880" w:hanging="360"/>
      </w:pPr>
    </w:lvl>
    <w:lvl w:ilvl="4" w:tplc="12BE70A4" w:tentative="1">
      <w:start w:val="1"/>
      <w:numFmt w:val="lowerLetter"/>
      <w:lvlText w:val="%5."/>
      <w:lvlJc w:val="left"/>
      <w:pPr>
        <w:ind w:left="3600" w:hanging="360"/>
      </w:pPr>
    </w:lvl>
    <w:lvl w:ilvl="5" w:tplc="C1BA84B4" w:tentative="1">
      <w:start w:val="1"/>
      <w:numFmt w:val="lowerRoman"/>
      <w:lvlText w:val="%6."/>
      <w:lvlJc w:val="right"/>
      <w:pPr>
        <w:ind w:left="4320" w:hanging="180"/>
      </w:pPr>
    </w:lvl>
    <w:lvl w:ilvl="6" w:tplc="846E0486" w:tentative="1">
      <w:start w:val="1"/>
      <w:numFmt w:val="decimal"/>
      <w:lvlText w:val="%7."/>
      <w:lvlJc w:val="left"/>
      <w:pPr>
        <w:ind w:left="5040" w:hanging="360"/>
      </w:pPr>
    </w:lvl>
    <w:lvl w:ilvl="7" w:tplc="F578C264" w:tentative="1">
      <w:start w:val="1"/>
      <w:numFmt w:val="lowerLetter"/>
      <w:lvlText w:val="%8."/>
      <w:lvlJc w:val="left"/>
      <w:pPr>
        <w:ind w:left="5760" w:hanging="360"/>
      </w:pPr>
    </w:lvl>
    <w:lvl w:ilvl="8" w:tplc="226C1128"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1DA47772">
      <w:start w:val="1"/>
      <w:numFmt w:val="decimal"/>
      <w:lvlText w:val="%1."/>
      <w:lvlJc w:val="left"/>
      <w:pPr>
        <w:ind w:left="360" w:hanging="360"/>
      </w:pPr>
    </w:lvl>
    <w:lvl w:ilvl="1" w:tplc="AE50A732">
      <w:start w:val="1"/>
      <w:numFmt w:val="lowerLetter"/>
      <w:lvlText w:val="%2."/>
      <w:lvlJc w:val="left"/>
      <w:pPr>
        <w:ind w:left="1080" w:hanging="360"/>
      </w:pPr>
    </w:lvl>
    <w:lvl w:ilvl="2" w:tplc="98964BFA" w:tentative="1">
      <w:start w:val="1"/>
      <w:numFmt w:val="lowerRoman"/>
      <w:lvlText w:val="%3."/>
      <w:lvlJc w:val="right"/>
      <w:pPr>
        <w:ind w:left="1800" w:hanging="180"/>
      </w:pPr>
    </w:lvl>
    <w:lvl w:ilvl="3" w:tplc="4BC67CB8" w:tentative="1">
      <w:start w:val="1"/>
      <w:numFmt w:val="decimal"/>
      <w:lvlText w:val="%4."/>
      <w:lvlJc w:val="left"/>
      <w:pPr>
        <w:ind w:left="2520" w:hanging="360"/>
      </w:pPr>
    </w:lvl>
    <w:lvl w:ilvl="4" w:tplc="0032C634" w:tentative="1">
      <w:start w:val="1"/>
      <w:numFmt w:val="lowerLetter"/>
      <w:lvlText w:val="%5."/>
      <w:lvlJc w:val="left"/>
      <w:pPr>
        <w:ind w:left="3240" w:hanging="360"/>
      </w:pPr>
    </w:lvl>
    <w:lvl w:ilvl="5" w:tplc="4352F9D6" w:tentative="1">
      <w:start w:val="1"/>
      <w:numFmt w:val="lowerRoman"/>
      <w:lvlText w:val="%6."/>
      <w:lvlJc w:val="right"/>
      <w:pPr>
        <w:ind w:left="3960" w:hanging="180"/>
      </w:pPr>
    </w:lvl>
    <w:lvl w:ilvl="6" w:tplc="1BB43640" w:tentative="1">
      <w:start w:val="1"/>
      <w:numFmt w:val="decimal"/>
      <w:lvlText w:val="%7."/>
      <w:lvlJc w:val="left"/>
      <w:pPr>
        <w:ind w:left="4680" w:hanging="360"/>
      </w:pPr>
    </w:lvl>
    <w:lvl w:ilvl="7" w:tplc="BDB69E8A" w:tentative="1">
      <w:start w:val="1"/>
      <w:numFmt w:val="lowerLetter"/>
      <w:lvlText w:val="%8."/>
      <w:lvlJc w:val="left"/>
      <w:pPr>
        <w:ind w:left="5400" w:hanging="360"/>
      </w:pPr>
    </w:lvl>
    <w:lvl w:ilvl="8" w:tplc="AF3062EA"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BC302CAE">
      <w:start w:val="1"/>
      <w:numFmt w:val="upperRoman"/>
      <w:lvlText w:val="%1."/>
      <w:lvlJc w:val="right"/>
      <w:pPr>
        <w:ind w:left="720" w:hanging="360"/>
      </w:pPr>
    </w:lvl>
    <w:lvl w:ilvl="1" w:tplc="6A0A7184" w:tentative="1">
      <w:start w:val="1"/>
      <w:numFmt w:val="lowerLetter"/>
      <w:lvlText w:val="%2."/>
      <w:lvlJc w:val="left"/>
      <w:pPr>
        <w:ind w:left="1440" w:hanging="360"/>
      </w:pPr>
    </w:lvl>
    <w:lvl w:ilvl="2" w:tplc="6D8E5E76" w:tentative="1">
      <w:start w:val="1"/>
      <w:numFmt w:val="lowerRoman"/>
      <w:lvlText w:val="%3."/>
      <w:lvlJc w:val="right"/>
      <w:pPr>
        <w:ind w:left="2160" w:hanging="180"/>
      </w:pPr>
    </w:lvl>
    <w:lvl w:ilvl="3" w:tplc="6CBA73CA" w:tentative="1">
      <w:start w:val="1"/>
      <w:numFmt w:val="decimal"/>
      <w:lvlText w:val="%4."/>
      <w:lvlJc w:val="left"/>
      <w:pPr>
        <w:ind w:left="2880" w:hanging="360"/>
      </w:pPr>
    </w:lvl>
    <w:lvl w:ilvl="4" w:tplc="82FEDF82" w:tentative="1">
      <w:start w:val="1"/>
      <w:numFmt w:val="lowerLetter"/>
      <w:lvlText w:val="%5."/>
      <w:lvlJc w:val="left"/>
      <w:pPr>
        <w:ind w:left="3600" w:hanging="360"/>
      </w:pPr>
    </w:lvl>
    <w:lvl w:ilvl="5" w:tplc="05389954" w:tentative="1">
      <w:start w:val="1"/>
      <w:numFmt w:val="lowerRoman"/>
      <w:lvlText w:val="%6."/>
      <w:lvlJc w:val="right"/>
      <w:pPr>
        <w:ind w:left="4320" w:hanging="180"/>
      </w:pPr>
    </w:lvl>
    <w:lvl w:ilvl="6" w:tplc="D4B246EE" w:tentative="1">
      <w:start w:val="1"/>
      <w:numFmt w:val="decimal"/>
      <w:lvlText w:val="%7."/>
      <w:lvlJc w:val="left"/>
      <w:pPr>
        <w:ind w:left="5040" w:hanging="360"/>
      </w:pPr>
    </w:lvl>
    <w:lvl w:ilvl="7" w:tplc="AEB62904" w:tentative="1">
      <w:start w:val="1"/>
      <w:numFmt w:val="lowerLetter"/>
      <w:lvlText w:val="%8."/>
      <w:lvlJc w:val="left"/>
      <w:pPr>
        <w:ind w:left="5760" w:hanging="360"/>
      </w:pPr>
    </w:lvl>
    <w:lvl w:ilvl="8" w:tplc="E3D033F4"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48BCE11C">
      <w:start w:val="1"/>
      <w:numFmt w:val="bullet"/>
      <w:pStyle w:val="Avtaleoverskrift"/>
      <w:lvlText w:val=""/>
      <w:lvlJc w:val="left"/>
      <w:pPr>
        <w:tabs>
          <w:tab w:val="num" w:pos="1080"/>
        </w:tabs>
        <w:ind w:left="1080" w:hanging="360"/>
      </w:pPr>
      <w:rPr>
        <w:rFonts w:ascii="Symbol" w:hAnsi="Symbol" w:cs="Times New Roman" w:hint="default"/>
      </w:rPr>
    </w:lvl>
    <w:lvl w:ilvl="1" w:tplc="94D88AE4">
      <w:start w:val="1"/>
      <w:numFmt w:val="bullet"/>
      <w:lvlText w:val="o"/>
      <w:lvlJc w:val="left"/>
      <w:pPr>
        <w:tabs>
          <w:tab w:val="num" w:pos="1800"/>
        </w:tabs>
        <w:ind w:left="1800" w:hanging="360"/>
      </w:pPr>
      <w:rPr>
        <w:rFonts w:ascii="Courier New" w:hAnsi="Courier New" w:cs="Courier New" w:hint="default"/>
      </w:rPr>
    </w:lvl>
    <w:lvl w:ilvl="2" w:tplc="D2DCF8D0">
      <w:start w:val="1"/>
      <w:numFmt w:val="bullet"/>
      <w:lvlText w:val=""/>
      <w:lvlJc w:val="left"/>
      <w:pPr>
        <w:tabs>
          <w:tab w:val="num" w:pos="2520"/>
        </w:tabs>
        <w:ind w:left="2520" w:hanging="360"/>
      </w:pPr>
      <w:rPr>
        <w:rFonts w:ascii="Wingdings" w:hAnsi="Wingdings" w:cs="Times New Roman" w:hint="default"/>
      </w:rPr>
    </w:lvl>
    <w:lvl w:ilvl="3" w:tplc="FABCA1D4">
      <w:start w:val="1"/>
      <w:numFmt w:val="bullet"/>
      <w:lvlText w:val=""/>
      <w:lvlJc w:val="left"/>
      <w:pPr>
        <w:tabs>
          <w:tab w:val="num" w:pos="3240"/>
        </w:tabs>
        <w:ind w:left="3240" w:hanging="360"/>
      </w:pPr>
      <w:rPr>
        <w:rFonts w:ascii="Symbol" w:hAnsi="Symbol" w:cs="Times New Roman" w:hint="default"/>
      </w:rPr>
    </w:lvl>
    <w:lvl w:ilvl="4" w:tplc="E040B3EC">
      <w:start w:val="1"/>
      <w:numFmt w:val="bullet"/>
      <w:lvlText w:val="o"/>
      <w:lvlJc w:val="left"/>
      <w:pPr>
        <w:tabs>
          <w:tab w:val="num" w:pos="3960"/>
        </w:tabs>
        <w:ind w:left="3960" w:hanging="360"/>
      </w:pPr>
      <w:rPr>
        <w:rFonts w:ascii="Courier New" w:hAnsi="Courier New" w:cs="Courier New" w:hint="default"/>
      </w:rPr>
    </w:lvl>
    <w:lvl w:ilvl="5" w:tplc="D7BE44CA">
      <w:start w:val="1"/>
      <w:numFmt w:val="bullet"/>
      <w:lvlText w:val=""/>
      <w:lvlJc w:val="left"/>
      <w:pPr>
        <w:tabs>
          <w:tab w:val="num" w:pos="4680"/>
        </w:tabs>
        <w:ind w:left="4680" w:hanging="360"/>
      </w:pPr>
      <w:rPr>
        <w:rFonts w:ascii="Wingdings" w:hAnsi="Wingdings" w:cs="Times New Roman" w:hint="default"/>
      </w:rPr>
    </w:lvl>
    <w:lvl w:ilvl="6" w:tplc="5560C942">
      <w:start w:val="1"/>
      <w:numFmt w:val="bullet"/>
      <w:lvlText w:val=""/>
      <w:lvlJc w:val="left"/>
      <w:pPr>
        <w:tabs>
          <w:tab w:val="num" w:pos="5400"/>
        </w:tabs>
        <w:ind w:left="5400" w:hanging="360"/>
      </w:pPr>
      <w:rPr>
        <w:rFonts w:ascii="Symbol" w:hAnsi="Symbol" w:cs="Times New Roman" w:hint="default"/>
      </w:rPr>
    </w:lvl>
    <w:lvl w:ilvl="7" w:tplc="A57CFA92">
      <w:start w:val="1"/>
      <w:numFmt w:val="bullet"/>
      <w:lvlText w:val="o"/>
      <w:lvlJc w:val="left"/>
      <w:pPr>
        <w:tabs>
          <w:tab w:val="num" w:pos="6120"/>
        </w:tabs>
        <w:ind w:left="6120" w:hanging="360"/>
      </w:pPr>
      <w:rPr>
        <w:rFonts w:ascii="Courier New" w:hAnsi="Courier New" w:cs="Courier New" w:hint="default"/>
      </w:rPr>
    </w:lvl>
    <w:lvl w:ilvl="8" w:tplc="7D98AEDE">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330CDDE0">
      <w:start w:val="1"/>
      <w:numFmt w:val="bullet"/>
      <w:lvlText w:val=""/>
      <w:lvlJc w:val="left"/>
      <w:pPr>
        <w:ind w:left="780" w:hanging="360"/>
      </w:pPr>
      <w:rPr>
        <w:rFonts w:ascii="Symbol" w:hAnsi="Symbol" w:hint="default"/>
      </w:rPr>
    </w:lvl>
    <w:lvl w:ilvl="1" w:tplc="874A8C96" w:tentative="1">
      <w:start w:val="1"/>
      <w:numFmt w:val="bullet"/>
      <w:lvlText w:val="o"/>
      <w:lvlJc w:val="left"/>
      <w:pPr>
        <w:ind w:left="1500" w:hanging="360"/>
      </w:pPr>
      <w:rPr>
        <w:rFonts w:ascii="Courier New" w:hAnsi="Courier New" w:cs="Courier New" w:hint="default"/>
      </w:rPr>
    </w:lvl>
    <w:lvl w:ilvl="2" w:tplc="C598D782" w:tentative="1">
      <w:start w:val="1"/>
      <w:numFmt w:val="bullet"/>
      <w:lvlText w:val=""/>
      <w:lvlJc w:val="left"/>
      <w:pPr>
        <w:ind w:left="2220" w:hanging="360"/>
      </w:pPr>
      <w:rPr>
        <w:rFonts w:ascii="Wingdings" w:hAnsi="Wingdings" w:hint="default"/>
      </w:rPr>
    </w:lvl>
    <w:lvl w:ilvl="3" w:tplc="3DD6923C" w:tentative="1">
      <w:start w:val="1"/>
      <w:numFmt w:val="bullet"/>
      <w:lvlText w:val=""/>
      <w:lvlJc w:val="left"/>
      <w:pPr>
        <w:ind w:left="2940" w:hanging="360"/>
      </w:pPr>
      <w:rPr>
        <w:rFonts w:ascii="Symbol" w:hAnsi="Symbol" w:hint="default"/>
      </w:rPr>
    </w:lvl>
    <w:lvl w:ilvl="4" w:tplc="8AB6E976" w:tentative="1">
      <w:start w:val="1"/>
      <w:numFmt w:val="bullet"/>
      <w:lvlText w:val="o"/>
      <w:lvlJc w:val="left"/>
      <w:pPr>
        <w:ind w:left="3660" w:hanging="360"/>
      </w:pPr>
      <w:rPr>
        <w:rFonts w:ascii="Courier New" w:hAnsi="Courier New" w:cs="Courier New" w:hint="default"/>
      </w:rPr>
    </w:lvl>
    <w:lvl w:ilvl="5" w:tplc="01963C78" w:tentative="1">
      <w:start w:val="1"/>
      <w:numFmt w:val="bullet"/>
      <w:lvlText w:val=""/>
      <w:lvlJc w:val="left"/>
      <w:pPr>
        <w:ind w:left="4380" w:hanging="360"/>
      </w:pPr>
      <w:rPr>
        <w:rFonts w:ascii="Wingdings" w:hAnsi="Wingdings" w:hint="default"/>
      </w:rPr>
    </w:lvl>
    <w:lvl w:ilvl="6" w:tplc="5B36AC4A" w:tentative="1">
      <w:start w:val="1"/>
      <w:numFmt w:val="bullet"/>
      <w:lvlText w:val=""/>
      <w:lvlJc w:val="left"/>
      <w:pPr>
        <w:ind w:left="5100" w:hanging="360"/>
      </w:pPr>
      <w:rPr>
        <w:rFonts w:ascii="Symbol" w:hAnsi="Symbol" w:hint="default"/>
      </w:rPr>
    </w:lvl>
    <w:lvl w:ilvl="7" w:tplc="0892242A" w:tentative="1">
      <w:start w:val="1"/>
      <w:numFmt w:val="bullet"/>
      <w:lvlText w:val="o"/>
      <w:lvlJc w:val="left"/>
      <w:pPr>
        <w:ind w:left="5820" w:hanging="360"/>
      </w:pPr>
      <w:rPr>
        <w:rFonts w:ascii="Courier New" w:hAnsi="Courier New" w:cs="Courier New" w:hint="default"/>
      </w:rPr>
    </w:lvl>
    <w:lvl w:ilvl="8" w:tplc="D5E8AB78" w:tentative="1">
      <w:start w:val="1"/>
      <w:numFmt w:val="bullet"/>
      <w:lvlText w:val=""/>
      <w:lvlJc w:val="left"/>
      <w:pPr>
        <w:ind w:left="6540" w:hanging="360"/>
      </w:pPr>
      <w:rPr>
        <w:rFonts w:ascii="Wingdings" w:hAnsi="Wingdings" w:hint="default"/>
      </w:rPr>
    </w:lvl>
  </w:abstractNum>
  <w:abstractNum w:abstractNumId="10" w15:restartNumberingAfterBreak="0">
    <w:nsid w:val="234A7C9F"/>
    <w:multiLevelType w:val="hybridMultilevel"/>
    <w:tmpl w:val="4BE88D34"/>
    <w:lvl w:ilvl="0" w:tplc="42CC1620">
      <w:start w:val="1"/>
      <w:numFmt w:val="decimal"/>
      <w:lvlText w:val="%1."/>
      <w:lvlJc w:val="left"/>
      <w:pPr>
        <w:ind w:left="720" w:hanging="360"/>
      </w:pPr>
      <w:rPr>
        <w:rFonts w:hint="default"/>
      </w:rPr>
    </w:lvl>
    <w:lvl w:ilvl="1" w:tplc="1CFE921E" w:tentative="1">
      <w:start w:val="1"/>
      <w:numFmt w:val="bullet"/>
      <w:lvlText w:val="o"/>
      <w:lvlJc w:val="left"/>
      <w:pPr>
        <w:ind w:left="1440" w:hanging="360"/>
      </w:pPr>
      <w:rPr>
        <w:rFonts w:ascii="Courier New" w:hAnsi="Courier New" w:cs="Courier New" w:hint="default"/>
      </w:rPr>
    </w:lvl>
    <w:lvl w:ilvl="2" w:tplc="FDECF7D4" w:tentative="1">
      <w:start w:val="1"/>
      <w:numFmt w:val="bullet"/>
      <w:lvlText w:val=""/>
      <w:lvlJc w:val="left"/>
      <w:pPr>
        <w:ind w:left="2160" w:hanging="360"/>
      </w:pPr>
      <w:rPr>
        <w:rFonts w:ascii="Wingdings" w:hAnsi="Wingdings" w:hint="default"/>
      </w:rPr>
    </w:lvl>
    <w:lvl w:ilvl="3" w:tplc="4A285506" w:tentative="1">
      <w:start w:val="1"/>
      <w:numFmt w:val="bullet"/>
      <w:lvlText w:val=""/>
      <w:lvlJc w:val="left"/>
      <w:pPr>
        <w:ind w:left="2880" w:hanging="360"/>
      </w:pPr>
      <w:rPr>
        <w:rFonts w:ascii="Symbol" w:hAnsi="Symbol" w:hint="default"/>
      </w:rPr>
    </w:lvl>
    <w:lvl w:ilvl="4" w:tplc="62E0B066" w:tentative="1">
      <w:start w:val="1"/>
      <w:numFmt w:val="bullet"/>
      <w:lvlText w:val="o"/>
      <w:lvlJc w:val="left"/>
      <w:pPr>
        <w:ind w:left="3600" w:hanging="360"/>
      </w:pPr>
      <w:rPr>
        <w:rFonts w:ascii="Courier New" w:hAnsi="Courier New" w:cs="Courier New" w:hint="default"/>
      </w:rPr>
    </w:lvl>
    <w:lvl w:ilvl="5" w:tplc="C506F45A" w:tentative="1">
      <w:start w:val="1"/>
      <w:numFmt w:val="bullet"/>
      <w:lvlText w:val=""/>
      <w:lvlJc w:val="left"/>
      <w:pPr>
        <w:ind w:left="4320" w:hanging="360"/>
      </w:pPr>
      <w:rPr>
        <w:rFonts w:ascii="Wingdings" w:hAnsi="Wingdings" w:hint="default"/>
      </w:rPr>
    </w:lvl>
    <w:lvl w:ilvl="6" w:tplc="C7E8C6F2" w:tentative="1">
      <w:start w:val="1"/>
      <w:numFmt w:val="bullet"/>
      <w:lvlText w:val=""/>
      <w:lvlJc w:val="left"/>
      <w:pPr>
        <w:ind w:left="5040" w:hanging="360"/>
      </w:pPr>
      <w:rPr>
        <w:rFonts w:ascii="Symbol" w:hAnsi="Symbol" w:hint="default"/>
      </w:rPr>
    </w:lvl>
    <w:lvl w:ilvl="7" w:tplc="D0A001B0" w:tentative="1">
      <w:start w:val="1"/>
      <w:numFmt w:val="bullet"/>
      <w:lvlText w:val="o"/>
      <w:lvlJc w:val="left"/>
      <w:pPr>
        <w:ind w:left="5760" w:hanging="360"/>
      </w:pPr>
      <w:rPr>
        <w:rFonts w:ascii="Courier New" w:hAnsi="Courier New" w:cs="Courier New" w:hint="default"/>
      </w:rPr>
    </w:lvl>
    <w:lvl w:ilvl="8" w:tplc="01766278" w:tentative="1">
      <w:start w:val="1"/>
      <w:numFmt w:val="bullet"/>
      <w:lvlText w:val=""/>
      <w:lvlJc w:val="left"/>
      <w:pPr>
        <w:ind w:left="6480" w:hanging="360"/>
      </w:pPr>
      <w:rPr>
        <w:rFonts w:ascii="Wingdings" w:hAnsi="Wingdings" w:hint="default"/>
      </w:rPr>
    </w:lvl>
  </w:abstractNum>
  <w:abstractNum w:abstractNumId="11" w15:restartNumberingAfterBreak="0">
    <w:nsid w:val="2534772A"/>
    <w:multiLevelType w:val="hybridMultilevel"/>
    <w:tmpl w:val="D206E86A"/>
    <w:lvl w:ilvl="0" w:tplc="78921F98">
      <w:start w:val="1"/>
      <w:numFmt w:val="lowerRoman"/>
      <w:lvlText w:val="%1."/>
      <w:lvlJc w:val="right"/>
      <w:pPr>
        <w:ind w:left="720" w:hanging="360"/>
      </w:pPr>
      <w:rPr>
        <w:rFonts w:hint="default"/>
      </w:rPr>
    </w:lvl>
    <w:lvl w:ilvl="1" w:tplc="4F0E2328" w:tentative="1">
      <w:start w:val="1"/>
      <w:numFmt w:val="lowerLetter"/>
      <w:lvlText w:val="%2."/>
      <w:lvlJc w:val="left"/>
      <w:pPr>
        <w:ind w:left="1440" w:hanging="360"/>
      </w:pPr>
    </w:lvl>
    <w:lvl w:ilvl="2" w:tplc="30381D38" w:tentative="1">
      <w:start w:val="1"/>
      <w:numFmt w:val="lowerRoman"/>
      <w:lvlText w:val="%3."/>
      <w:lvlJc w:val="right"/>
      <w:pPr>
        <w:ind w:left="2160" w:hanging="180"/>
      </w:pPr>
    </w:lvl>
    <w:lvl w:ilvl="3" w:tplc="576E738C" w:tentative="1">
      <w:start w:val="1"/>
      <w:numFmt w:val="decimal"/>
      <w:lvlText w:val="%4."/>
      <w:lvlJc w:val="left"/>
      <w:pPr>
        <w:ind w:left="2880" w:hanging="360"/>
      </w:pPr>
    </w:lvl>
    <w:lvl w:ilvl="4" w:tplc="2F8682FC" w:tentative="1">
      <w:start w:val="1"/>
      <w:numFmt w:val="lowerLetter"/>
      <w:lvlText w:val="%5."/>
      <w:lvlJc w:val="left"/>
      <w:pPr>
        <w:ind w:left="3600" w:hanging="360"/>
      </w:pPr>
    </w:lvl>
    <w:lvl w:ilvl="5" w:tplc="8026A75C" w:tentative="1">
      <w:start w:val="1"/>
      <w:numFmt w:val="lowerRoman"/>
      <w:lvlText w:val="%6."/>
      <w:lvlJc w:val="right"/>
      <w:pPr>
        <w:ind w:left="4320" w:hanging="180"/>
      </w:pPr>
    </w:lvl>
    <w:lvl w:ilvl="6" w:tplc="1CC62B78" w:tentative="1">
      <w:start w:val="1"/>
      <w:numFmt w:val="decimal"/>
      <w:lvlText w:val="%7."/>
      <w:lvlJc w:val="left"/>
      <w:pPr>
        <w:ind w:left="5040" w:hanging="360"/>
      </w:pPr>
    </w:lvl>
    <w:lvl w:ilvl="7" w:tplc="1D083C70" w:tentative="1">
      <w:start w:val="1"/>
      <w:numFmt w:val="lowerLetter"/>
      <w:lvlText w:val="%8."/>
      <w:lvlJc w:val="left"/>
      <w:pPr>
        <w:ind w:left="5760" w:hanging="360"/>
      </w:pPr>
    </w:lvl>
    <w:lvl w:ilvl="8" w:tplc="169A7FAA"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A48616D0">
      <w:start w:val="1"/>
      <w:numFmt w:val="decimal"/>
      <w:pStyle w:val="Forsidetittel2"/>
      <w:lvlText w:val="%1."/>
      <w:lvlJc w:val="left"/>
      <w:pPr>
        <w:tabs>
          <w:tab w:val="num" w:pos="360"/>
        </w:tabs>
        <w:ind w:left="360" w:hanging="360"/>
      </w:pPr>
      <w:rPr>
        <w:rFonts w:ascii="Times New Roman" w:hAnsi="Times New Roman" w:cs="Times New Roman"/>
      </w:rPr>
    </w:lvl>
    <w:lvl w:ilvl="1" w:tplc="AF26F684">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C03AF6AE">
      <w:start w:val="1"/>
      <w:numFmt w:val="lowerRoman"/>
      <w:lvlText w:val="%3."/>
      <w:lvlJc w:val="right"/>
      <w:pPr>
        <w:tabs>
          <w:tab w:val="num" w:pos="1800"/>
        </w:tabs>
        <w:ind w:left="1800" w:hanging="180"/>
      </w:pPr>
      <w:rPr>
        <w:rFonts w:ascii="Times New Roman" w:hAnsi="Times New Roman" w:cs="Times New Roman"/>
      </w:rPr>
    </w:lvl>
    <w:lvl w:ilvl="3" w:tplc="2306F016">
      <w:start w:val="1"/>
      <w:numFmt w:val="decimal"/>
      <w:lvlText w:val="%4."/>
      <w:lvlJc w:val="left"/>
      <w:pPr>
        <w:tabs>
          <w:tab w:val="num" w:pos="2520"/>
        </w:tabs>
        <w:ind w:left="2520" w:hanging="360"/>
      </w:pPr>
      <w:rPr>
        <w:rFonts w:ascii="Times New Roman" w:hAnsi="Times New Roman" w:cs="Times New Roman"/>
      </w:rPr>
    </w:lvl>
    <w:lvl w:ilvl="4" w:tplc="21AE8820">
      <w:start w:val="1"/>
      <w:numFmt w:val="lowerLetter"/>
      <w:lvlText w:val="%5."/>
      <w:lvlJc w:val="left"/>
      <w:pPr>
        <w:tabs>
          <w:tab w:val="num" w:pos="3240"/>
        </w:tabs>
        <w:ind w:left="3240" w:hanging="360"/>
      </w:pPr>
      <w:rPr>
        <w:rFonts w:ascii="Times New Roman" w:hAnsi="Times New Roman" w:cs="Times New Roman"/>
      </w:rPr>
    </w:lvl>
    <w:lvl w:ilvl="5" w:tplc="AC387CAA">
      <w:start w:val="1"/>
      <w:numFmt w:val="lowerRoman"/>
      <w:lvlText w:val="%6."/>
      <w:lvlJc w:val="right"/>
      <w:pPr>
        <w:tabs>
          <w:tab w:val="num" w:pos="3960"/>
        </w:tabs>
        <w:ind w:left="3960" w:hanging="180"/>
      </w:pPr>
      <w:rPr>
        <w:rFonts w:ascii="Times New Roman" w:hAnsi="Times New Roman" w:cs="Times New Roman"/>
      </w:rPr>
    </w:lvl>
    <w:lvl w:ilvl="6" w:tplc="07FA6FC0">
      <w:start w:val="1"/>
      <w:numFmt w:val="decimal"/>
      <w:lvlText w:val="%7."/>
      <w:lvlJc w:val="left"/>
      <w:pPr>
        <w:tabs>
          <w:tab w:val="num" w:pos="4680"/>
        </w:tabs>
        <w:ind w:left="4680" w:hanging="360"/>
      </w:pPr>
      <w:rPr>
        <w:rFonts w:ascii="Times New Roman" w:hAnsi="Times New Roman" w:cs="Times New Roman"/>
      </w:rPr>
    </w:lvl>
    <w:lvl w:ilvl="7" w:tplc="B726A096">
      <w:start w:val="1"/>
      <w:numFmt w:val="lowerLetter"/>
      <w:lvlText w:val="%8."/>
      <w:lvlJc w:val="left"/>
      <w:pPr>
        <w:tabs>
          <w:tab w:val="num" w:pos="5400"/>
        </w:tabs>
        <w:ind w:left="5400" w:hanging="360"/>
      </w:pPr>
      <w:rPr>
        <w:rFonts w:ascii="Times New Roman" w:hAnsi="Times New Roman" w:cs="Times New Roman"/>
      </w:rPr>
    </w:lvl>
    <w:lvl w:ilvl="8" w:tplc="354E69BC">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847AAB3C">
      <w:start w:val="1"/>
      <w:numFmt w:val="decimal"/>
      <w:lvlText w:val="%1."/>
      <w:lvlJc w:val="left"/>
      <w:pPr>
        <w:tabs>
          <w:tab w:val="num" w:pos="360"/>
        </w:tabs>
        <w:ind w:left="360" w:hanging="360"/>
      </w:pPr>
      <w:rPr>
        <w:rFonts w:ascii="Times New Roman" w:hAnsi="Times New Roman" w:cs="Times New Roman"/>
      </w:rPr>
    </w:lvl>
    <w:lvl w:ilvl="1" w:tplc="AE383996">
      <w:start w:val="1"/>
      <w:numFmt w:val="lowerLetter"/>
      <w:lvlText w:val="%2)"/>
      <w:lvlJc w:val="left"/>
      <w:pPr>
        <w:tabs>
          <w:tab w:val="num" w:pos="1080"/>
        </w:tabs>
        <w:ind w:left="1080" w:hanging="360"/>
      </w:pPr>
      <w:rPr>
        <w:rFonts w:hint="default"/>
      </w:rPr>
    </w:lvl>
    <w:lvl w:ilvl="2" w:tplc="AF7E1E5E">
      <w:start w:val="1"/>
      <w:numFmt w:val="lowerRoman"/>
      <w:lvlText w:val="%3."/>
      <w:lvlJc w:val="right"/>
      <w:pPr>
        <w:tabs>
          <w:tab w:val="num" w:pos="1800"/>
        </w:tabs>
        <w:ind w:left="1800" w:hanging="180"/>
      </w:pPr>
      <w:rPr>
        <w:rFonts w:ascii="Times New Roman" w:hAnsi="Times New Roman" w:cs="Times New Roman"/>
      </w:rPr>
    </w:lvl>
    <w:lvl w:ilvl="3" w:tplc="54C6C1E2">
      <w:start w:val="1"/>
      <w:numFmt w:val="decimal"/>
      <w:lvlText w:val="%4."/>
      <w:lvlJc w:val="left"/>
      <w:pPr>
        <w:tabs>
          <w:tab w:val="num" w:pos="2520"/>
        </w:tabs>
        <w:ind w:left="2520" w:hanging="360"/>
      </w:pPr>
      <w:rPr>
        <w:rFonts w:ascii="Times New Roman" w:hAnsi="Times New Roman" w:cs="Times New Roman"/>
      </w:rPr>
    </w:lvl>
    <w:lvl w:ilvl="4" w:tplc="B7502688">
      <w:start w:val="1"/>
      <w:numFmt w:val="lowerLetter"/>
      <w:lvlText w:val="%5."/>
      <w:lvlJc w:val="left"/>
      <w:pPr>
        <w:tabs>
          <w:tab w:val="num" w:pos="3240"/>
        </w:tabs>
        <w:ind w:left="3240" w:hanging="360"/>
      </w:pPr>
      <w:rPr>
        <w:rFonts w:ascii="Times New Roman" w:hAnsi="Times New Roman" w:cs="Times New Roman"/>
      </w:rPr>
    </w:lvl>
    <w:lvl w:ilvl="5" w:tplc="931C3CC2">
      <w:start w:val="1"/>
      <w:numFmt w:val="lowerRoman"/>
      <w:lvlText w:val="%6."/>
      <w:lvlJc w:val="right"/>
      <w:pPr>
        <w:tabs>
          <w:tab w:val="num" w:pos="3960"/>
        </w:tabs>
        <w:ind w:left="3960" w:hanging="180"/>
      </w:pPr>
      <w:rPr>
        <w:rFonts w:ascii="Times New Roman" w:hAnsi="Times New Roman" w:cs="Times New Roman"/>
      </w:rPr>
    </w:lvl>
    <w:lvl w:ilvl="6" w:tplc="32846892">
      <w:start w:val="1"/>
      <w:numFmt w:val="decimal"/>
      <w:lvlText w:val="%7."/>
      <w:lvlJc w:val="left"/>
      <w:pPr>
        <w:tabs>
          <w:tab w:val="num" w:pos="4680"/>
        </w:tabs>
        <w:ind w:left="4680" w:hanging="360"/>
      </w:pPr>
      <w:rPr>
        <w:rFonts w:ascii="Times New Roman" w:hAnsi="Times New Roman" w:cs="Times New Roman"/>
      </w:rPr>
    </w:lvl>
    <w:lvl w:ilvl="7" w:tplc="1A662B7E">
      <w:start w:val="1"/>
      <w:numFmt w:val="lowerLetter"/>
      <w:lvlText w:val="%8."/>
      <w:lvlJc w:val="left"/>
      <w:pPr>
        <w:tabs>
          <w:tab w:val="num" w:pos="5400"/>
        </w:tabs>
        <w:ind w:left="5400" w:hanging="360"/>
      </w:pPr>
      <w:rPr>
        <w:rFonts w:ascii="Times New Roman" w:hAnsi="Times New Roman" w:cs="Times New Roman"/>
      </w:rPr>
    </w:lvl>
    <w:lvl w:ilvl="8" w:tplc="03AC309A">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46C440B2">
      <w:start w:val="1"/>
      <w:numFmt w:val="bullet"/>
      <w:lvlText w:val=""/>
      <w:lvlJc w:val="left"/>
      <w:pPr>
        <w:ind w:left="780" w:hanging="360"/>
      </w:pPr>
      <w:rPr>
        <w:rFonts w:ascii="Symbol" w:hAnsi="Symbol" w:hint="default"/>
      </w:rPr>
    </w:lvl>
    <w:lvl w:ilvl="1" w:tplc="4E26823C" w:tentative="1">
      <w:start w:val="1"/>
      <w:numFmt w:val="bullet"/>
      <w:lvlText w:val="o"/>
      <w:lvlJc w:val="left"/>
      <w:pPr>
        <w:ind w:left="1500" w:hanging="360"/>
      </w:pPr>
      <w:rPr>
        <w:rFonts w:ascii="Courier New" w:hAnsi="Courier New" w:cs="Courier New" w:hint="default"/>
      </w:rPr>
    </w:lvl>
    <w:lvl w:ilvl="2" w:tplc="B0ECF126" w:tentative="1">
      <w:start w:val="1"/>
      <w:numFmt w:val="bullet"/>
      <w:lvlText w:val=""/>
      <w:lvlJc w:val="left"/>
      <w:pPr>
        <w:ind w:left="2220" w:hanging="360"/>
      </w:pPr>
      <w:rPr>
        <w:rFonts w:ascii="Wingdings" w:hAnsi="Wingdings" w:hint="default"/>
      </w:rPr>
    </w:lvl>
    <w:lvl w:ilvl="3" w:tplc="020E5100" w:tentative="1">
      <w:start w:val="1"/>
      <w:numFmt w:val="bullet"/>
      <w:lvlText w:val=""/>
      <w:lvlJc w:val="left"/>
      <w:pPr>
        <w:ind w:left="2940" w:hanging="360"/>
      </w:pPr>
      <w:rPr>
        <w:rFonts w:ascii="Symbol" w:hAnsi="Symbol" w:hint="default"/>
      </w:rPr>
    </w:lvl>
    <w:lvl w:ilvl="4" w:tplc="FE6881E0" w:tentative="1">
      <w:start w:val="1"/>
      <w:numFmt w:val="bullet"/>
      <w:lvlText w:val="o"/>
      <w:lvlJc w:val="left"/>
      <w:pPr>
        <w:ind w:left="3660" w:hanging="360"/>
      </w:pPr>
      <w:rPr>
        <w:rFonts w:ascii="Courier New" w:hAnsi="Courier New" w:cs="Courier New" w:hint="default"/>
      </w:rPr>
    </w:lvl>
    <w:lvl w:ilvl="5" w:tplc="08AE59E0" w:tentative="1">
      <w:start w:val="1"/>
      <w:numFmt w:val="bullet"/>
      <w:lvlText w:val=""/>
      <w:lvlJc w:val="left"/>
      <w:pPr>
        <w:ind w:left="4380" w:hanging="360"/>
      </w:pPr>
      <w:rPr>
        <w:rFonts w:ascii="Wingdings" w:hAnsi="Wingdings" w:hint="default"/>
      </w:rPr>
    </w:lvl>
    <w:lvl w:ilvl="6" w:tplc="6FAA4F7A" w:tentative="1">
      <w:start w:val="1"/>
      <w:numFmt w:val="bullet"/>
      <w:lvlText w:val=""/>
      <w:lvlJc w:val="left"/>
      <w:pPr>
        <w:ind w:left="5100" w:hanging="360"/>
      </w:pPr>
      <w:rPr>
        <w:rFonts w:ascii="Symbol" w:hAnsi="Symbol" w:hint="default"/>
      </w:rPr>
    </w:lvl>
    <w:lvl w:ilvl="7" w:tplc="90A21A6E" w:tentative="1">
      <w:start w:val="1"/>
      <w:numFmt w:val="bullet"/>
      <w:lvlText w:val="o"/>
      <w:lvlJc w:val="left"/>
      <w:pPr>
        <w:ind w:left="5820" w:hanging="360"/>
      </w:pPr>
      <w:rPr>
        <w:rFonts w:ascii="Courier New" w:hAnsi="Courier New" w:cs="Courier New" w:hint="default"/>
      </w:rPr>
    </w:lvl>
    <w:lvl w:ilvl="8" w:tplc="57141500"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94748E48">
      <w:start w:val="1"/>
      <w:numFmt w:val="lowerLetter"/>
      <w:lvlText w:val="%1)"/>
      <w:lvlJc w:val="left"/>
      <w:pPr>
        <w:ind w:left="720" w:hanging="360"/>
      </w:pPr>
    </w:lvl>
    <w:lvl w:ilvl="1" w:tplc="D8446A10">
      <w:start w:val="1"/>
      <w:numFmt w:val="lowerLetter"/>
      <w:lvlText w:val="%2."/>
      <w:lvlJc w:val="left"/>
      <w:pPr>
        <w:ind w:left="1440" w:hanging="360"/>
      </w:pPr>
    </w:lvl>
    <w:lvl w:ilvl="2" w:tplc="515EF99E">
      <w:start w:val="1"/>
      <w:numFmt w:val="lowerRoman"/>
      <w:lvlText w:val="%3."/>
      <w:lvlJc w:val="right"/>
      <w:pPr>
        <w:ind w:left="2160" w:hanging="180"/>
      </w:pPr>
    </w:lvl>
    <w:lvl w:ilvl="3" w:tplc="CC5094C0">
      <w:start w:val="1"/>
      <w:numFmt w:val="decimal"/>
      <w:lvlText w:val="%4."/>
      <w:lvlJc w:val="left"/>
      <w:pPr>
        <w:ind w:left="2880" w:hanging="360"/>
      </w:pPr>
    </w:lvl>
    <w:lvl w:ilvl="4" w:tplc="2ABA929C">
      <w:start w:val="1"/>
      <w:numFmt w:val="lowerLetter"/>
      <w:lvlText w:val="%5."/>
      <w:lvlJc w:val="left"/>
      <w:pPr>
        <w:ind w:left="3600" w:hanging="360"/>
      </w:pPr>
    </w:lvl>
    <w:lvl w:ilvl="5" w:tplc="043485AC">
      <w:start w:val="1"/>
      <w:numFmt w:val="lowerRoman"/>
      <w:lvlText w:val="%6."/>
      <w:lvlJc w:val="right"/>
      <w:pPr>
        <w:ind w:left="4320" w:hanging="180"/>
      </w:pPr>
    </w:lvl>
    <w:lvl w:ilvl="6" w:tplc="9058E4F2">
      <w:start w:val="1"/>
      <w:numFmt w:val="decimal"/>
      <w:lvlText w:val="%7."/>
      <w:lvlJc w:val="left"/>
      <w:pPr>
        <w:ind w:left="5040" w:hanging="360"/>
      </w:pPr>
    </w:lvl>
    <w:lvl w:ilvl="7" w:tplc="A5B6E398">
      <w:start w:val="1"/>
      <w:numFmt w:val="lowerLetter"/>
      <w:lvlText w:val="%8."/>
      <w:lvlJc w:val="left"/>
      <w:pPr>
        <w:ind w:left="5760" w:hanging="360"/>
      </w:pPr>
    </w:lvl>
    <w:lvl w:ilvl="8" w:tplc="F31CFA6A">
      <w:start w:val="1"/>
      <w:numFmt w:val="lowerRoman"/>
      <w:lvlText w:val="%9."/>
      <w:lvlJc w:val="right"/>
      <w:pPr>
        <w:ind w:left="6480" w:hanging="180"/>
      </w:pPr>
    </w:lvl>
  </w:abstractNum>
  <w:abstractNum w:abstractNumId="17" w15:restartNumberingAfterBreak="0">
    <w:nsid w:val="318865FF"/>
    <w:multiLevelType w:val="hybridMultilevel"/>
    <w:tmpl w:val="D8FA83E6"/>
    <w:lvl w:ilvl="0" w:tplc="6982186C">
      <w:start w:val="1"/>
      <w:numFmt w:val="lowerLetter"/>
      <w:lvlText w:val="%1)"/>
      <w:lvlJc w:val="left"/>
      <w:pPr>
        <w:ind w:left="720" w:hanging="360"/>
      </w:pPr>
      <w:rPr>
        <w:rFonts w:hint="default"/>
      </w:rPr>
    </w:lvl>
    <w:lvl w:ilvl="1" w:tplc="3EB29DDA" w:tentative="1">
      <w:start w:val="1"/>
      <w:numFmt w:val="lowerLetter"/>
      <w:lvlText w:val="%2."/>
      <w:lvlJc w:val="left"/>
      <w:pPr>
        <w:ind w:left="1440" w:hanging="360"/>
      </w:pPr>
    </w:lvl>
    <w:lvl w:ilvl="2" w:tplc="272E743A" w:tentative="1">
      <w:start w:val="1"/>
      <w:numFmt w:val="lowerRoman"/>
      <w:lvlText w:val="%3."/>
      <w:lvlJc w:val="right"/>
      <w:pPr>
        <w:ind w:left="2160" w:hanging="180"/>
      </w:pPr>
    </w:lvl>
    <w:lvl w:ilvl="3" w:tplc="58D2F168" w:tentative="1">
      <w:start w:val="1"/>
      <w:numFmt w:val="decimal"/>
      <w:lvlText w:val="%4."/>
      <w:lvlJc w:val="left"/>
      <w:pPr>
        <w:ind w:left="2880" w:hanging="360"/>
      </w:pPr>
    </w:lvl>
    <w:lvl w:ilvl="4" w:tplc="AFC84068" w:tentative="1">
      <w:start w:val="1"/>
      <w:numFmt w:val="lowerLetter"/>
      <w:lvlText w:val="%5."/>
      <w:lvlJc w:val="left"/>
      <w:pPr>
        <w:ind w:left="3600" w:hanging="360"/>
      </w:pPr>
    </w:lvl>
    <w:lvl w:ilvl="5" w:tplc="639A9004" w:tentative="1">
      <w:start w:val="1"/>
      <w:numFmt w:val="lowerRoman"/>
      <w:lvlText w:val="%6."/>
      <w:lvlJc w:val="right"/>
      <w:pPr>
        <w:ind w:left="4320" w:hanging="180"/>
      </w:pPr>
    </w:lvl>
    <w:lvl w:ilvl="6" w:tplc="918C25E8" w:tentative="1">
      <w:start w:val="1"/>
      <w:numFmt w:val="decimal"/>
      <w:lvlText w:val="%7."/>
      <w:lvlJc w:val="left"/>
      <w:pPr>
        <w:ind w:left="5040" w:hanging="360"/>
      </w:pPr>
    </w:lvl>
    <w:lvl w:ilvl="7" w:tplc="AE40701C" w:tentative="1">
      <w:start w:val="1"/>
      <w:numFmt w:val="lowerLetter"/>
      <w:lvlText w:val="%8."/>
      <w:lvlJc w:val="left"/>
      <w:pPr>
        <w:ind w:left="5760" w:hanging="360"/>
      </w:pPr>
    </w:lvl>
    <w:lvl w:ilvl="8" w:tplc="64C8D424"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681C7C00">
      <w:start w:val="1"/>
      <w:numFmt w:val="decimal"/>
      <w:lvlText w:val="%1."/>
      <w:lvlJc w:val="left"/>
      <w:pPr>
        <w:tabs>
          <w:tab w:val="num" w:pos="720"/>
        </w:tabs>
        <w:ind w:left="720" w:hanging="360"/>
      </w:pPr>
    </w:lvl>
    <w:lvl w:ilvl="1" w:tplc="6F8A5EFA">
      <w:start w:val="1"/>
      <w:numFmt w:val="lowerLetter"/>
      <w:lvlText w:val="%2."/>
      <w:lvlJc w:val="left"/>
      <w:pPr>
        <w:tabs>
          <w:tab w:val="num" w:pos="1440"/>
        </w:tabs>
        <w:ind w:left="1440" w:hanging="360"/>
      </w:pPr>
    </w:lvl>
    <w:lvl w:ilvl="2" w:tplc="1C30BFC2">
      <w:start w:val="1"/>
      <w:numFmt w:val="lowerRoman"/>
      <w:lvlText w:val="%3."/>
      <w:lvlJc w:val="right"/>
      <w:pPr>
        <w:tabs>
          <w:tab w:val="num" w:pos="2160"/>
        </w:tabs>
        <w:ind w:left="2160" w:hanging="180"/>
      </w:pPr>
    </w:lvl>
    <w:lvl w:ilvl="3" w:tplc="27040A18">
      <w:start w:val="1"/>
      <w:numFmt w:val="decimal"/>
      <w:lvlText w:val="%4."/>
      <w:lvlJc w:val="left"/>
      <w:pPr>
        <w:tabs>
          <w:tab w:val="num" w:pos="2880"/>
        </w:tabs>
        <w:ind w:left="2880" w:hanging="360"/>
      </w:pPr>
    </w:lvl>
    <w:lvl w:ilvl="4" w:tplc="A3A09E18">
      <w:start w:val="1"/>
      <w:numFmt w:val="lowerLetter"/>
      <w:lvlText w:val="%5."/>
      <w:lvlJc w:val="left"/>
      <w:pPr>
        <w:tabs>
          <w:tab w:val="num" w:pos="3600"/>
        </w:tabs>
        <w:ind w:left="3600" w:hanging="360"/>
      </w:pPr>
    </w:lvl>
    <w:lvl w:ilvl="5" w:tplc="89AAC492">
      <w:start w:val="1"/>
      <w:numFmt w:val="lowerRoman"/>
      <w:lvlText w:val="%6."/>
      <w:lvlJc w:val="right"/>
      <w:pPr>
        <w:tabs>
          <w:tab w:val="num" w:pos="4320"/>
        </w:tabs>
        <w:ind w:left="4320" w:hanging="180"/>
      </w:pPr>
    </w:lvl>
    <w:lvl w:ilvl="6" w:tplc="A240F9AA">
      <w:start w:val="1"/>
      <w:numFmt w:val="decimal"/>
      <w:lvlText w:val="%7."/>
      <w:lvlJc w:val="left"/>
      <w:pPr>
        <w:tabs>
          <w:tab w:val="num" w:pos="5040"/>
        </w:tabs>
        <w:ind w:left="5040" w:hanging="360"/>
      </w:pPr>
    </w:lvl>
    <w:lvl w:ilvl="7" w:tplc="87B22B5A">
      <w:start w:val="1"/>
      <w:numFmt w:val="lowerLetter"/>
      <w:lvlText w:val="%8."/>
      <w:lvlJc w:val="left"/>
      <w:pPr>
        <w:tabs>
          <w:tab w:val="num" w:pos="5760"/>
        </w:tabs>
        <w:ind w:left="5760" w:hanging="360"/>
      </w:pPr>
    </w:lvl>
    <w:lvl w:ilvl="8" w:tplc="8E1C5D04">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B328ADBC">
      <w:start w:val="1"/>
      <w:numFmt w:val="lowerRoman"/>
      <w:lvlText w:val="%1."/>
      <w:lvlJc w:val="right"/>
      <w:pPr>
        <w:ind w:left="720" w:hanging="360"/>
      </w:pPr>
    </w:lvl>
    <w:lvl w:ilvl="1" w:tplc="82C65CE6" w:tentative="1">
      <w:start w:val="1"/>
      <w:numFmt w:val="lowerLetter"/>
      <w:lvlText w:val="%2."/>
      <w:lvlJc w:val="left"/>
      <w:pPr>
        <w:ind w:left="1440" w:hanging="360"/>
      </w:pPr>
    </w:lvl>
    <w:lvl w:ilvl="2" w:tplc="6CECFA12" w:tentative="1">
      <w:start w:val="1"/>
      <w:numFmt w:val="lowerRoman"/>
      <w:lvlText w:val="%3."/>
      <w:lvlJc w:val="right"/>
      <w:pPr>
        <w:ind w:left="2160" w:hanging="180"/>
      </w:pPr>
    </w:lvl>
    <w:lvl w:ilvl="3" w:tplc="247ADF3C" w:tentative="1">
      <w:start w:val="1"/>
      <w:numFmt w:val="decimal"/>
      <w:lvlText w:val="%4."/>
      <w:lvlJc w:val="left"/>
      <w:pPr>
        <w:ind w:left="2880" w:hanging="360"/>
      </w:pPr>
    </w:lvl>
    <w:lvl w:ilvl="4" w:tplc="7FEC0256" w:tentative="1">
      <w:start w:val="1"/>
      <w:numFmt w:val="lowerLetter"/>
      <w:lvlText w:val="%5."/>
      <w:lvlJc w:val="left"/>
      <w:pPr>
        <w:ind w:left="3600" w:hanging="360"/>
      </w:pPr>
    </w:lvl>
    <w:lvl w:ilvl="5" w:tplc="061CDF4E" w:tentative="1">
      <w:start w:val="1"/>
      <w:numFmt w:val="lowerRoman"/>
      <w:lvlText w:val="%6."/>
      <w:lvlJc w:val="right"/>
      <w:pPr>
        <w:ind w:left="4320" w:hanging="180"/>
      </w:pPr>
    </w:lvl>
    <w:lvl w:ilvl="6" w:tplc="6272121E" w:tentative="1">
      <w:start w:val="1"/>
      <w:numFmt w:val="decimal"/>
      <w:lvlText w:val="%7."/>
      <w:lvlJc w:val="left"/>
      <w:pPr>
        <w:ind w:left="5040" w:hanging="360"/>
      </w:pPr>
    </w:lvl>
    <w:lvl w:ilvl="7" w:tplc="79C4F09A" w:tentative="1">
      <w:start w:val="1"/>
      <w:numFmt w:val="lowerLetter"/>
      <w:lvlText w:val="%8."/>
      <w:lvlJc w:val="left"/>
      <w:pPr>
        <w:ind w:left="5760" w:hanging="360"/>
      </w:pPr>
    </w:lvl>
    <w:lvl w:ilvl="8" w:tplc="0048461A"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ECDE90B8">
      <w:start w:val="1"/>
      <w:numFmt w:val="decimal"/>
      <w:lvlText w:val="%1)"/>
      <w:lvlJc w:val="left"/>
      <w:pPr>
        <w:ind w:left="720" w:hanging="360"/>
      </w:pPr>
      <w:rPr>
        <w:rFonts w:hint="default"/>
      </w:rPr>
    </w:lvl>
    <w:lvl w:ilvl="1" w:tplc="597C4482" w:tentative="1">
      <w:start w:val="1"/>
      <w:numFmt w:val="lowerLetter"/>
      <w:lvlText w:val="%2."/>
      <w:lvlJc w:val="left"/>
      <w:pPr>
        <w:ind w:left="1440" w:hanging="360"/>
      </w:pPr>
    </w:lvl>
    <w:lvl w:ilvl="2" w:tplc="7FFEAB06" w:tentative="1">
      <w:start w:val="1"/>
      <w:numFmt w:val="lowerRoman"/>
      <w:lvlText w:val="%3."/>
      <w:lvlJc w:val="right"/>
      <w:pPr>
        <w:ind w:left="2160" w:hanging="180"/>
      </w:pPr>
    </w:lvl>
    <w:lvl w:ilvl="3" w:tplc="8CE80568" w:tentative="1">
      <w:start w:val="1"/>
      <w:numFmt w:val="decimal"/>
      <w:lvlText w:val="%4."/>
      <w:lvlJc w:val="left"/>
      <w:pPr>
        <w:ind w:left="2880" w:hanging="360"/>
      </w:pPr>
    </w:lvl>
    <w:lvl w:ilvl="4" w:tplc="DE8AFCEC" w:tentative="1">
      <w:start w:val="1"/>
      <w:numFmt w:val="lowerLetter"/>
      <w:lvlText w:val="%5."/>
      <w:lvlJc w:val="left"/>
      <w:pPr>
        <w:ind w:left="3600" w:hanging="360"/>
      </w:pPr>
    </w:lvl>
    <w:lvl w:ilvl="5" w:tplc="6DF26FD0" w:tentative="1">
      <w:start w:val="1"/>
      <w:numFmt w:val="lowerRoman"/>
      <w:lvlText w:val="%6."/>
      <w:lvlJc w:val="right"/>
      <w:pPr>
        <w:ind w:left="4320" w:hanging="180"/>
      </w:pPr>
    </w:lvl>
    <w:lvl w:ilvl="6" w:tplc="DCE4B362" w:tentative="1">
      <w:start w:val="1"/>
      <w:numFmt w:val="decimal"/>
      <w:lvlText w:val="%7."/>
      <w:lvlJc w:val="left"/>
      <w:pPr>
        <w:ind w:left="5040" w:hanging="360"/>
      </w:pPr>
    </w:lvl>
    <w:lvl w:ilvl="7" w:tplc="28CA1B2E" w:tentative="1">
      <w:start w:val="1"/>
      <w:numFmt w:val="lowerLetter"/>
      <w:lvlText w:val="%8."/>
      <w:lvlJc w:val="left"/>
      <w:pPr>
        <w:ind w:left="5760" w:hanging="360"/>
      </w:pPr>
    </w:lvl>
    <w:lvl w:ilvl="8" w:tplc="1F80C166"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5608D96C">
      <w:start w:val="1"/>
      <w:numFmt w:val="lowerRoman"/>
      <w:lvlText w:val="%1."/>
      <w:lvlJc w:val="left"/>
      <w:pPr>
        <w:ind w:left="1080" w:hanging="720"/>
      </w:pPr>
      <w:rPr>
        <w:rFonts w:ascii="Times New Roman" w:hAnsi="Times New Roman" w:cs="Times New Roman" w:hint="default"/>
        <w:sz w:val="16"/>
      </w:rPr>
    </w:lvl>
    <w:lvl w:ilvl="1" w:tplc="BE02D004" w:tentative="1">
      <w:start w:val="1"/>
      <w:numFmt w:val="lowerLetter"/>
      <w:lvlText w:val="%2."/>
      <w:lvlJc w:val="left"/>
      <w:pPr>
        <w:ind w:left="1440" w:hanging="360"/>
      </w:pPr>
    </w:lvl>
    <w:lvl w:ilvl="2" w:tplc="C618F92C" w:tentative="1">
      <w:start w:val="1"/>
      <w:numFmt w:val="lowerRoman"/>
      <w:lvlText w:val="%3."/>
      <w:lvlJc w:val="right"/>
      <w:pPr>
        <w:ind w:left="2160" w:hanging="180"/>
      </w:pPr>
    </w:lvl>
    <w:lvl w:ilvl="3" w:tplc="D808501E" w:tentative="1">
      <w:start w:val="1"/>
      <w:numFmt w:val="decimal"/>
      <w:lvlText w:val="%4."/>
      <w:lvlJc w:val="left"/>
      <w:pPr>
        <w:ind w:left="2880" w:hanging="360"/>
      </w:pPr>
    </w:lvl>
    <w:lvl w:ilvl="4" w:tplc="1C52D592" w:tentative="1">
      <w:start w:val="1"/>
      <w:numFmt w:val="lowerLetter"/>
      <w:lvlText w:val="%5."/>
      <w:lvlJc w:val="left"/>
      <w:pPr>
        <w:ind w:left="3600" w:hanging="360"/>
      </w:pPr>
    </w:lvl>
    <w:lvl w:ilvl="5" w:tplc="FC82B628" w:tentative="1">
      <w:start w:val="1"/>
      <w:numFmt w:val="lowerRoman"/>
      <w:lvlText w:val="%6."/>
      <w:lvlJc w:val="right"/>
      <w:pPr>
        <w:ind w:left="4320" w:hanging="180"/>
      </w:pPr>
    </w:lvl>
    <w:lvl w:ilvl="6" w:tplc="CDDC0E66" w:tentative="1">
      <w:start w:val="1"/>
      <w:numFmt w:val="decimal"/>
      <w:lvlText w:val="%7."/>
      <w:lvlJc w:val="left"/>
      <w:pPr>
        <w:ind w:left="5040" w:hanging="360"/>
      </w:pPr>
    </w:lvl>
    <w:lvl w:ilvl="7" w:tplc="B4DAB110" w:tentative="1">
      <w:start w:val="1"/>
      <w:numFmt w:val="lowerLetter"/>
      <w:lvlText w:val="%8."/>
      <w:lvlJc w:val="left"/>
      <w:pPr>
        <w:ind w:left="5760" w:hanging="360"/>
      </w:pPr>
    </w:lvl>
    <w:lvl w:ilvl="8" w:tplc="2840769E"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C7C8DCDE">
      <w:start w:val="1"/>
      <w:numFmt w:val="bullet"/>
      <w:pStyle w:val="nummerertliste1"/>
      <w:lvlText w:val="-"/>
      <w:lvlJc w:val="left"/>
      <w:pPr>
        <w:tabs>
          <w:tab w:val="num" w:pos="1080"/>
        </w:tabs>
        <w:ind w:left="1080" w:hanging="360"/>
      </w:pPr>
      <w:rPr>
        <w:rFonts w:ascii="Times New Roman" w:hAnsi="Times New Roman" w:cs="Times New Roman" w:hint="default"/>
      </w:rPr>
    </w:lvl>
    <w:lvl w:ilvl="1" w:tplc="C2166BD6">
      <w:start w:val="1"/>
      <w:numFmt w:val="bullet"/>
      <w:lvlText w:val="o"/>
      <w:lvlJc w:val="left"/>
      <w:pPr>
        <w:tabs>
          <w:tab w:val="num" w:pos="1200"/>
        </w:tabs>
        <w:ind w:left="1200" w:hanging="360"/>
      </w:pPr>
      <w:rPr>
        <w:rFonts w:ascii="Courier New" w:hAnsi="Courier New" w:cs="Courier New" w:hint="default"/>
      </w:rPr>
    </w:lvl>
    <w:lvl w:ilvl="2" w:tplc="4C4C5146">
      <w:start w:val="1"/>
      <w:numFmt w:val="bullet"/>
      <w:lvlText w:val=""/>
      <w:lvlJc w:val="left"/>
      <w:pPr>
        <w:tabs>
          <w:tab w:val="num" w:pos="1920"/>
        </w:tabs>
        <w:ind w:left="1920" w:hanging="360"/>
      </w:pPr>
      <w:rPr>
        <w:rFonts w:ascii="Wingdings" w:hAnsi="Wingdings" w:cs="Times New Roman" w:hint="default"/>
      </w:rPr>
    </w:lvl>
    <w:lvl w:ilvl="3" w:tplc="55F275D8">
      <w:start w:val="1"/>
      <w:numFmt w:val="bullet"/>
      <w:lvlText w:val=""/>
      <w:lvlJc w:val="left"/>
      <w:pPr>
        <w:tabs>
          <w:tab w:val="num" w:pos="2640"/>
        </w:tabs>
        <w:ind w:left="2640" w:hanging="360"/>
      </w:pPr>
      <w:rPr>
        <w:rFonts w:ascii="Symbol" w:hAnsi="Symbol" w:cs="Times New Roman" w:hint="default"/>
      </w:rPr>
    </w:lvl>
    <w:lvl w:ilvl="4" w:tplc="75CA6662">
      <w:start w:val="1"/>
      <w:numFmt w:val="bullet"/>
      <w:lvlText w:val="o"/>
      <w:lvlJc w:val="left"/>
      <w:pPr>
        <w:tabs>
          <w:tab w:val="num" w:pos="3360"/>
        </w:tabs>
        <w:ind w:left="3360" w:hanging="360"/>
      </w:pPr>
      <w:rPr>
        <w:rFonts w:ascii="Courier New" w:hAnsi="Courier New" w:cs="Courier New" w:hint="default"/>
      </w:rPr>
    </w:lvl>
    <w:lvl w:ilvl="5" w:tplc="19DA2740">
      <w:start w:val="1"/>
      <w:numFmt w:val="bullet"/>
      <w:lvlText w:val=""/>
      <w:lvlJc w:val="left"/>
      <w:pPr>
        <w:tabs>
          <w:tab w:val="num" w:pos="4080"/>
        </w:tabs>
        <w:ind w:left="4080" w:hanging="360"/>
      </w:pPr>
      <w:rPr>
        <w:rFonts w:ascii="Wingdings" w:hAnsi="Wingdings" w:cs="Times New Roman" w:hint="default"/>
      </w:rPr>
    </w:lvl>
    <w:lvl w:ilvl="6" w:tplc="39ACDC4A">
      <w:start w:val="1"/>
      <w:numFmt w:val="bullet"/>
      <w:lvlText w:val=""/>
      <w:lvlJc w:val="left"/>
      <w:pPr>
        <w:tabs>
          <w:tab w:val="num" w:pos="4800"/>
        </w:tabs>
        <w:ind w:left="4800" w:hanging="360"/>
      </w:pPr>
      <w:rPr>
        <w:rFonts w:ascii="Symbol" w:hAnsi="Symbol" w:cs="Times New Roman" w:hint="default"/>
      </w:rPr>
    </w:lvl>
    <w:lvl w:ilvl="7" w:tplc="BDB8EBA6">
      <w:start w:val="1"/>
      <w:numFmt w:val="bullet"/>
      <w:lvlText w:val="o"/>
      <w:lvlJc w:val="left"/>
      <w:pPr>
        <w:tabs>
          <w:tab w:val="num" w:pos="5520"/>
        </w:tabs>
        <w:ind w:left="5520" w:hanging="360"/>
      </w:pPr>
      <w:rPr>
        <w:rFonts w:ascii="Courier New" w:hAnsi="Courier New" w:cs="Courier New" w:hint="default"/>
      </w:rPr>
    </w:lvl>
    <w:lvl w:ilvl="8" w:tplc="C8FE48B4">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75140C0C">
      <w:start w:val="1"/>
      <w:numFmt w:val="lowerLetter"/>
      <w:lvlText w:val="%1)"/>
      <w:lvlJc w:val="left"/>
      <w:pPr>
        <w:ind w:left="720" w:hanging="360"/>
      </w:pPr>
      <w:rPr>
        <w:rFonts w:hint="default"/>
      </w:rPr>
    </w:lvl>
    <w:lvl w:ilvl="1" w:tplc="9468FBF0" w:tentative="1">
      <w:start w:val="1"/>
      <w:numFmt w:val="bullet"/>
      <w:lvlText w:val="o"/>
      <w:lvlJc w:val="left"/>
      <w:pPr>
        <w:ind w:left="1440" w:hanging="360"/>
      </w:pPr>
      <w:rPr>
        <w:rFonts w:ascii="Courier New" w:hAnsi="Courier New" w:cs="Courier New" w:hint="default"/>
      </w:rPr>
    </w:lvl>
    <w:lvl w:ilvl="2" w:tplc="E7180678" w:tentative="1">
      <w:start w:val="1"/>
      <w:numFmt w:val="bullet"/>
      <w:lvlText w:val=""/>
      <w:lvlJc w:val="left"/>
      <w:pPr>
        <w:ind w:left="2160" w:hanging="360"/>
      </w:pPr>
      <w:rPr>
        <w:rFonts w:ascii="Wingdings" w:hAnsi="Wingdings" w:hint="default"/>
      </w:rPr>
    </w:lvl>
    <w:lvl w:ilvl="3" w:tplc="866A39D6" w:tentative="1">
      <w:start w:val="1"/>
      <w:numFmt w:val="bullet"/>
      <w:lvlText w:val=""/>
      <w:lvlJc w:val="left"/>
      <w:pPr>
        <w:ind w:left="2880" w:hanging="360"/>
      </w:pPr>
      <w:rPr>
        <w:rFonts w:ascii="Symbol" w:hAnsi="Symbol" w:hint="default"/>
      </w:rPr>
    </w:lvl>
    <w:lvl w:ilvl="4" w:tplc="48A2EB5C" w:tentative="1">
      <w:start w:val="1"/>
      <w:numFmt w:val="bullet"/>
      <w:lvlText w:val="o"/>
      <w:lvlJc w:val="left"/>
      <w:pPr>
        <w:ind w:left="3600" w:hanging="360"/>
      </w:pPr>
      <w:rPr>
        <w:rFonts w:ascii="Courier New" w:hAnsi="Courier New" w:cs="Courier New" w:hint="default"/>
      </w:rPr>
    </w:lvl>
    <w:lvl w:ilvl="5" w:tplc="D36217E2" w:tentative="1">
      <w:start w:val="1"/>
      <w:numFmt w:val="bullet"/>
      <w:lvlText w:val=""/>
      <w:lvlJc w:val="left"/>
      <w:pPr>
        <w:ind w:left="4320" w:hanging="360"/>
      </w:pPr>
      <w:rPr>
        <w:rFonts w:ascii="Wingdings" w:hAnsi="Wingdings" w:hint="default"/>
      </w:rPr>
    </w:lvl>
    <w:lvl w:ilvl="6" w:tplc="7C369076" w:tentative="1">
      <w:start w:val="1"/>
      <w:numFmt w:val="bullet"/>
      <w:lvlText w:val=""/>
      <w:lvlJc w:val="left"/>
      <w:pPr>
        <w:ind w:left="5040" w:hanging="360"/>
      </w:pPr>
      <w:rPr>
        <w:rFonts w:ascii="Symbol" w:hAnsi="Symbol" w:hint="default"/>
      </w:rPr>
    </w:lvl>
    <w:lvl w:ilvl="7" w:tplc="92E02DA0" w:tentative="1">
      <w:start w:val="1"/>
      <w:numFmt w:val="bullet"/>
      <w:lvlText w:val="o"/>
      <w:lvlJc w:val="left"/>
      <w:pPr>
        <w:ind w:left="5760" w:hanging="360"/>
      </w:pPr>
      <w:rPr>
        <w:rFonts w:ascii="Courier New" w:hAnsi="Courier New" w:cs="Courier New" w:hint="default"/>
      </w:rPr>
    </w:lvl>
    <w:lvl w:ilvl="8" w:tplc="ABD6C464"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3B3A7FD4">
      <w:start w:val="3"/>
      <w:numFmt w:val="bullet"/>
      <w:pStyle w:val="liste"/>
      <w:lvlText w:val=""/>
      <w:lvlJc w:val="left"/>
      <w:pPr>
        <w:tabs>
          <w:tab w:val="num" w:pos="360"/>
        </w:tabs>
        <w:ind w:left="360" w:hanging="360"/>
      </w:pPr>
      <w:rPr>
        <w:rFonts w:ascii="Symbol" w:hAnsi="Symbol" w:cs="Times New Roman" w:hint="default"/>
        <w:b/>
        <w:i w:val="0"/>
        <w:color w:val="auto"/>
      </w:rPr>
    </w:lvl>
    <w:lvl w:ilvl="1" w:tplc="825EF772">
      <w:start w:val="1"/>
      <w:numFmt w:val="bullet"/>
      <w:lvlText w:val="o"/>
      <w:lvlJc w:val="left"/>
      <w:pPr>
        <w:tabs>
          <w:tab w:val="num" w:pos="1080"/>
        </w:tabs>
        <w:ind w:left="1080" w:hanging="360"/>
      </w:pPr>
      <w:rPr>
        <w:rFonts w:ascii="Courier New" w:hAnsi="Courier New" w:cs="Courier New" w:hint="default"/>
      </w:rPr>
    </w:lvl>
    <w:lvl w:ilvl="2" w:tplc="6DA859D6">
      <w:start w:val="1"/>
      <w:numFmt w:val="bullet"/>
      <w:lvlText w:val=""/>
      <w:lvlJc w:val="left"/>
      <w:pPr>
        <w:tabs>
          <w:tab w:val="num" w:pos="1800"/>
        </w:tabs>
        <w:ind w:left="1800" w:hanging="360"/>
      </w:pPr>
      <w:rPr>
        <w:rFonts w:ascii="Wingdings" w:hAnsi="Wingdings" w:cs="Times New Roman" w:hint="default"/>
      </w:rPr>
    </w:lvl>
    <w:lvl w:ilvl="3" w:tplc="E30A754C">
      <w:start w:val="1"/>
      <w:numFmt w:val="bullet"/>
      <w:lvlText w:val=""/>
      <w:lvlJc w:val="left"/>
      <w:pPr>
        <w:tabs>
          <w:tab w:val="num" w:pos="2520"/>
        </w:tabs>
        <w:ind w:left="2520" w:hanging="360"/>
      </w:pPr>
      <w:rPr>
        <w:rFonts w:ascii="Symbol" w:hAnsi="Symbol" w:cs="Times New Roman" w:hint="default"/>
      </w:rPr>
    </w:lvl>
    <w:lvl w:ilvl="4" w:tplc="6A4EB74E">
      <w:start w:val="1"/>
      <w:numFmt w:val="bullet"/>
      <w:lvlText w:val="o"/>
      <w:lvlJc w:val="left"/>
      <w:pPr>
        <w:tabs>
          <w:tab w:val="num" w:pos="3240"/>
        </w:tabs>
        <w:ind w:left="3240" w:hanging="360"/>
      </w:pPr>
      <w:rPr>
        <w:rFonts w:ascii="Courier New" w:hAnsi="Courier New" w:cs="Courier New" w:hint="default"/>
      </w:rPr>
    </w:lvl>
    <w:lvl w:ilvl="5" w:tplc="B9881F9E">
      <w:start w:val="1"/>
      <w:numFmt w:val="bullet"/>
      <w:lvlText w:val=""/>
      <w:lvlJc w:val="left"/>
      <w:pPr>
        <w:tabs>
          <w:tab w:val="num" w:pos="3960"/>
        </w:tabs>
        <w:ind w:left="3960" w:hanging="360"/>
      </w:pPr>
      <w:rPr>
        <w:rFonts w:ascii="Wingdings" w:hAnsi="Wingdings" w:cs="Times New Roman" w:hint="default"/>
      </w:rPr>
    </w:lvl>
    <w:lvl w:ilvl="6" w:tplc="6D141C00">
      <w:start w:val="1"/>
      <w:numFmt w:val="bullet"/>
      <w:lvlText w:val=""/>
      <w:lvlJc w:val="left"/>
      <w:pPr>
        <w:tabs>
          <w:tab w:val="num" w:pos="4680"/>
        </w:tabs>
        <w:ind w:left="4680" w:hanging="360"/>
      </w:pPr>
      <w:rPr>
        <w:rFonts w:ascii="Symbol" w:hAnsi="Symbol" w:cs="Times New Roman" w:hint="default"/>
      </w:rPr>
    </w:lvl>
    <w:lvl w:ilvl="7" w:tplc="86841B8A">
      <w:start w:val="1"/>
      <w:numFmt w:val="bullet"/>
      <w:lvlText w:val="o"/>
      <w:lvlJc w:val="left"/>
      <w:pPr>
        <w:tabs>
          <w:tab w:val="num" w:pos="5400"/>
        </w:tabs>
        <w:ind w:left="5400" w:hanging="360"/>
      </w:pPr>
      <w:rPr>
        <w:rFonts w:ascii="Courier New" w:hAnsi="Courier New" w:cs="Courier New" w:hint="default"/>
      </w:rPr>
    </w:lvl>
    <w:lvl w:ilvl="8" w:tplc="C5B4032C">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52EC3D2">
      <w:start w:val="1"/>
      <w:numFmt w:val="decimal"/>
      <w:lvlText w:val="%1."/>
      <w:lvlJc w:val="left"/>
      <w:pPr>
        <w:tabs>
          <w:tab w:val="num" w:pos="360"/>
        </w:tabs>
        <w:ind w:left="360" w:hanging="360"/>
      </w:pPr>
      <w:rPr>
        <w:rFonts w:ascii="Times New Roman" w:hAnsi="Times New Roman" w:cs="Times New Roman"/>
      </w:rPr>
    </w:lvl>
    <w:lvl w:ilvl="1" w:tplc="F45E66B8">
      <w:start w:val="1"/>
      <w:numFmt w:val="lowerLetter"/>
      <w:lvlText w:val="%2)"/>
      <w:lvlJc w:val="left"/>
      <w:pPr>
        <w:tabs>
          <w:tab w:val="num" w:pos="1080"/>
        </w:tabs>
        <w:ind w:left="1080" w:hanging="360"/>
      </w:pPr>
      <w:rPr>
        <w:rFonts w:hint="default"/>
      </w:rPr>
    </w:lvl>
    <w:lvl w:ilvl="2" w:tplc="2836127A">
      <w:start w:val="1"/>
      <w:numFmt w:val="lowerRoman"/>
      <w:lvlText w:val="%3."/>
      <w:lvlJc w:val="right"/>
      <w:pPr>
        <w:tabs>
          <w:tab w:val="num" w:pos="1800"/>
        </w:tabs>
        <w:ind w:left="1800" w:hanging="180"/>
      </w:pPr>
      <w:rPr>
        <w:rFonts w:ascii="Times New Roman" w:hAnsi="Times New Roman" w:cs="Times New Roman"/>
      </w:rPr>
    </w:lvl>
    <w:lvl w:ilvl="3" w:tplc="50BE0F52">
      <w:start w:val="1"/>
      <w:numFmt w:val="decimal"/>
      <w:lvlText w:val="%4."/>
      <w:lvlJc w:val="left"/>
      <w:pPr>
        <w:tabs>
          <w:tab w:val="num" w:pos="2520"/>
        </w:tabs>
        <w:ind w:left="2520" w:hanging="360"/>
      </w:pPr>
      <w:rPr>
        <w:rFonts w:ascii="Times New Roman" w:hAnsi="Times New Roman" w:cs="Times New Roman"/>
      </w:rPr>
    </w:lvl>
    <w:lvl w:ilvl="4" w:tplc="1ACC4D40">
      <w:start w:val="1"/>
      <w:numFmt w:val="lowerLetter"/>
      <w:lvlText w:val="%5."/>
      <w:lvlJc w:val="left"/>
      <w:pPr>
        <w:tabs>
          <w:tab w:val="num" w:pos="3240"/>
        </w:tabs>
        <w:ind w:left="3240" w:hanging="360"/>
      </w:pPr>
      <w:rPr>
        <w:rFonts w:ascii="Times New Roman" w:hAnsi="Times New Roman" w:cs="Times New Roman"/>
      </w:rPr>
    </w:lvl>
    <w:lvl w:ilvl="5" w:tplc="03C28E0E">
      <w:start w:val="1"/>
      <w:numFmt w:val="lowerRoman"/>
      <w:lvlText w:val="%6."/>
      <w:lvlJc w:val="right"/>
      <w:pPr>
        <w:tabs>
          <w:tab w:val="num" w:pos="3960"/>
        </w:tabs>
        <w:ind w:left="3960" w:hanging="180"/>
      </w:pPr>
      <w:rPr>
        <w:rFonts w:ascii="Times New Roman" w:hAnsi="Times New Roman" w:cs="Times New Roman"/>
      </w:rPr>
    </w:lvl>
    <w:lvl w:ilvl="6" w:tplc="31747E40">
      <w:start w:val="1"/>
      <w:numFmt w:val="decimal"/>
      <w:lvlText w:val="%7."/>
      <w:lvlJc w:val="left"/>
      <w:pPr>
        <w:tabs>
          <w:tab w:val="num" w:pos="4680"/>
        </w:tabs>
        <w:ind w:left="4680" w:hanging="360"/>
      </w:pPr>
      <w:rPr>
        <w:rFonts w:ascii="Times New Roman" w:hAnsi="Times New Roman" w:cs="Times New Roman"/>
      </w:rPr>
    </w:lvl>
    <w:lvl w:ilvl="7" w:tplc="046AD24A">
      <w:start w:val="1"/>
      <w:numFmt w:val="lowerLetter"/>
      <w:lvlText w:val="%8."/>
      <w:lvlJc w:val="left"/>
      <w:pPr>
        <w:tabs>
          <w:tab w:val="num" w:pos="5400"/>
        </w:tabs>
        <w:ind w:left="5400" w:hanging="360"/>
      </w:pPr>
      <w:rPr>
        <w:rFonts w:ascii="Times New Roman" w:hAnsi="Times New Roman" w:cs="Times New Roman"/>
      </w:rPr>
    </w:lvl>
    <w:lvl w:ilvl="8" w:tplc="224E7FD8">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492453AA">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B76ED32">
      <w:start w:val="1"/>
      <w:numFmt w:val="bullet"/>
      <w:lvlText w:val="o"/>
      <w:lvlJc w:val="left"/>
      <w:pPr>
        <w:tabs>
          <w:tab w:val="num" w:pos="1080"/>
        </w:tabs>
        <w:ind w:left="1080" w:hanging="360"/>
      </w:pPr>
      <w:rPr>
        <w:rFonts w:ascii="Courier New" w:hAnsi="Courier New" w:cs="Courier New" w:hint="default"/>
      </w:rPr>
    </w:lvl>
    <w:lvl w:ilvl="2" w:tplc="5F50EA18">
      <w:start w:val="1"/>
      <w:numFmt w:val="bullet"/>
      <w:lvlText w:val=""/>
      <w:lvlJc w:val="left"/>
      <w:pPr>
        <w:tabs>
          <w:tab w:val="num" w:pos="1800"/>
        </w:tabs>
        <w:ind w:left="1800" w:hanging="360"/>
      </w:pPr>
      <w:rPr>
        <w:rFonts w:ascii="Wingdings" w:hAnsi="Wingdings" w:cs="Times New Roman" w:hint="default"/>
      </w:rPr>
    </w:lvl>
    <w:lvl w:ilvl="3" w:tplc="22626CBE">
      <w:start w:val="1"/>
      <w:numFmt w:val="bullet"/>
      <w:lvlText w:val=""/>
      <w:lvlJc w:val="left"/>
      <w:pPr>
        <w:tabs>
          <w:tab w:val="num" w:pos="2520"/>
        </w:tabs>
        <w:ind w:left="2520" w:hanging="360"/>
      </w:pPr>
      <w:rPr>
        <w:rFonts w:ascii="Symbol" w:hAnsi="Symbol" w:cs="Times New Roman" w:hint="default"/>
      </w:rPr>
    </w:lvl>
    <w:lvl w:ilvl="4" w:tplc="5178E762">
      <w:start w:val="1"/>
      <w:numFmt w:val="bullet"/>
      <w:lvlText w:val="o"/>
      <w:lvlJc w:val="left"/>
      <w:pPr>
        <w:tabs>
          <w:tab w:val="num" w:pos="3240"/>
        </w:tabs>
        <w:ind w:left="3240" w:hanging="360"/>
      </w:pPr>
      <w:rPr>
        <w:rFonts w:ascii="Courier New" w:hAnsi="Courier New" w:cs="Courier New" w:hint="default"/>
      </w:rPr>
    </w:lvl>
    <w:lvl w:ilvl="5" w:tplc="22546910">
      <w:start w:val="1"/>
      <w:numFmt w:val="bullet"/>
      <w:lvlText w:val=""/>
      <w:lvlJc w:val="left"/>
      <w:pPr>
        <w:tabs>
          <w:tab w:val="num" w:pos="3960"/>
        </w:tabs>
        <w:ind w:left="3960" w:hanging="360"/>
      </w:pPr>
      <w:rPr>
        <w:rFonts w:ascii="Wingdings" w:hAnsi="Wingdings" w:cs="Times New Roman" w:hint="default"/>
      </w:rPr>
    </w:lvl>
    <w:lvl w:ilvl="6" w:tplc="243091BE">
      <w:start w:val="1"/>
      <w:numFmt w:val="bullet"/>
      <w:lvlText w:val=""/>
      <w:lvlJc w:val="left"/>
      <w:pPr>
        <w:tabs>
          <w:tab w:val="num" w:pos="4680"/>
        </w:tabs>
        <w:ind w:left="4680" w:hanging="360"/>
      </w:pPr>
      <w:rPr>
        <w:rFonts w:ascii="Symbol" w:hAnsi="Symbol" w:cs="Times New Roman" w:hint="default"/>
      </w:rPr>
    </w:lvl>
    <w:lvl w:ilvl="7" w:tplc="AA0E50F0">
      <w:start w:val="1"/>
      <w:numFmt w:val="bullet"/>
      <w:lvlText w:val="o"/>
      <w:lvlJc w:val="left"/>
      <w:pPr>
        <w:tabs>
          <w:tab w:val="num" w:pos="5400"/>
        </w:tabs>
        <w:ind w:left="5400" w:hanging="360"/>
      </w:pPr>
      <w:rPr>
        <w:rFonts w:ascii="Courier New" w:hAnsi="Courier New" w:cs="Courier New" w:hint="default"/>
      </w:rPr>
    </w:lvl>
    <w:lvl w:ilvl="8" w:tplc="9D36BCFE">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3E8294DE">
      <w:start w:val="1"/>
      <w:numFmt w:val="decimal"/>
      <w:lvlText w:val="%1."/>
      <w:lvlJc w:val="left"/>
      <w:pPr>
        <w:tabs>
          <w:tab w:val="num" w:pos="360"/>
        </w:tabs>
        <w:ind w:left="360" w:hanging="360"/>
      </w:pPr>
    </w:lvl>
    <w:lvl w:ilvl="1" w:tplc="79B69CE8">
      <w:start w:val="1"/>
      <w:numFmt w:val="lowerLetter"/>
      <w:lvlText w:val="%2."/>
      <w:lvlJc w:val="left"/>
      <w:pPr>
        <w:tabs>
          <w:tab w:val="num" w:pos="1080"/>
        </w:tabs>
        <w:ind w:left="1080" w:hanging="360"/>
      </w:pPr>
      <w:rPr>
        <w:rFonts w:ascii="Times New Roman" w:hAnsi="Times New Roman" w:cs="Times New Roman" w:hint="default"/>
      </w:rPr>
    </w:lvl>
    <w:lvl w:ilvl="2" w:tplc="099ADAFE">
      <w:start w:val="1"/>
      <w:numFmt w:val="lowerRoman"/>
      <w:lvlText w:val="%3."/>
      <w:lvlJc w:val="right"/>
      <w:pPr>
        <w:tabs>
          <w:tab w:val="num" w:pos="1800"/>
        </w:tabs>
        <w:ind w:left="1800" w:hanging="180"/>
      </w:pPr>
    </w:lvl>
    <w:lvl w:ilvl="3" w:tplc="D954FA52">
      <w:start w:val="1"/>
      <w:numFmt w:val="decimal"/>
      <w:lvlText w:val="%4."/>
      <w:lvlJc w:val="left"/>
      <w:pPr>
        <w:tabs>
          <w:tab w:val="num" w:pos="2520"/>
        </w:tabs>
        <w:ind w:left="2520" w:hanging="360"/>
      </w:pPr>
      <w:rPr>
        <w:rFonts w:ascii="Times New Roman" w:hAnsi="Times New Roman" w:cs="Times New Roman"/>
      </w:rPr>
    </w:lvl>
    <w:lvl w:ilvl="4" w:tplc="B2FE4E94">
      <w:start w:val="1"/>
      <w:numFmt w:val="lowerLetter"/>
      <w:lvlText w:val="%5."/>
      <w:lvlJc w:val="left"/>
      <w:pPr>
        <w:tabs>
          <w:tab w:val="num" w:pos="3240"/>
        </w:tabs>
        <w:ind w:left="3240" w:hanging="360"/>
      </w:pPr>
      <w:rPr>
        <w:rFonts w:ascii="Times New Roman" w:hAnsi="Times New Roman" w:cs="Times New Roman"/>
      </w:rPr>
    </w:lvl>
    <w:lvl w:ilvl="5" w:tplc="D4929E5C">
      <w:start w:val="1"/>
      <w:numFmt w:val="lowerRoman"/>
      <w:lvlText w:val="%6."/>
      <w:lvlJc w:val="right"/>
      <w:pPr>
        <w:tabs>
          <w:tab w:val="num" w:pos="3960"/>
        </w:tabs>
        <w:ind w:left="3960" w:hanging="180"/>
      </w:pPr>
      <w:rPr>
        <w:rFonts w:ascii="Times New Roman" w:hAnsi="Times New Roman" w:cs="Times New Roman"/>
      </w:rPr>
    </w:lvl>
    <w:lvl w:ilvl="6" w:tplc="DF08E3D6">
      <w:start w:val="1"/>
      <w:numFmt w:val="decimal"/>
      <w:lvlText w:val="%7."/>
      <w:lvlJc w:val="left"/>
      <w:pPr>
        <w:tabs>
          <w:tab w:val="num" w:pos="4680"/>
        </w:tabs>
        <w:ind w:left="4680" w:hanging="360"/>
      </w:pPr>
      <w:rPr>
        <w:rFonts w:ascii="Times New Roman" w:hAnsi="Times New Roman" w:cs="Times New Roman"/>
      </w:rPr>
    </w:lvl>
    <w:lvl w:ilvl="7" w:tplc="3C6EB570">
      <w:start w:val="1"/>
      <w:numFmt w:val="lowerLetter"/>
      <w:lvlText w:val="%8."/>
      <w:lvlJc w:val="left"/>
      <w:pPr>
        <w:tabs>
          <w:tab w:val="num" w:pos="5400"/>
        </w:tabs>
        <w:ind w:left="5400" w:hanging="360"/>
      </w:pPr>
      <w:rPr>
        <w:rFonts w:ascii="Times New Roman" w:hAnsi="Times New Roman" w:cs="Times New Roman"/>
      </w:rPr>
    </w:lvl>
    <w:lvl w:ilvl="8" w:tplc="F8C2E504">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3F948658">
      <w:start w:val="1"/>
      <w:numFmt w:val="decimal"/>
      <w:lvlText w:val="%1."/>
      <w:lvlJc w:val="left"/>
      <w:pPr>
        <w:ind w:left="720" w:hanging="360"/>
      </w:pPr>
    </w:lvl>
    <w:lvl w:ilvl="1" w:tplc="74566294" w:tentative="1">
      <w:start w:val="1"/>
      <w:numFmt w:val="lowerLetter"/>
      <w:lvlText w:val="%2."/>
      <w:lvlJc w:val="left"/>
      <w:pPr>
        <w:ind w:left="1440" w:hanging="360"/>
      </w:pPr>
    </w:lvl>
    <w:lvl w:ilvl="2" w:tplc="1F508AA0" w:tentative="1">
      <w:start w:val="1"/>
      <w:numFmt w:val="lowerRoman"/>
      <w:lvlText w:val="%3."/>
      <w:lvlJc w:val="right"/>
      <w:pPr>
        <w:ind w:left="2160" w:hanging="180"/>
      </w:pPr>
    </w:lvl>
    <w:lvl w:ilvl="3" w:tplc="B54E0782" w:tentative="1">
      <w:start w:val="1"/>
      <w:numFmt w:val="decimal"/>
      <w:lvlText w:val="%4."/>
      <w:lvlJc w:val="left"/>
      <w:pPr>
        <w:ind w:left="2880" w:hanging="360"/>
      </w:pPr>
    </w:lvl>
    <w:lvl w:ilvl="4" w:tplc="4FD2902E" w:tentative="1">
      <w:start w:val="1"/>
      <w:numFmt w:val="lowerLetter"/>
      <w:lvlText w:val="%5."/>
      <w:lvlJc w:val="left"/>
      <w:pPr>
        <w:ind w:left="3600" w:hanging="360"/>
      </w:pPr>
    </w:lvl>
    <w:lvl w:ilvl="5" w:tplc="AA40D836" w:tentative="1">
      <w:start w:val="1"/>
      <w:numFmt w:val="lowerRoman"/>
      <w:lvlText w:val="%6."/>
      <w:lvlJc w:val="right"/>
      <w:pPr>
        <w:ind w:left="4320" w:hanging="180"/>
      </w:pPr>
    </w:lvl>
    <w:lvl w:ilvl="6" w:tplc="26E8DEF2" w:tentative="1">
      <w:start w:val="1"/>
      <w:numFmt w:val="decimal"/>
      <w:lvlText w:val="%7."/>
      <w:lvlJc w:val="left"/>
      <w:pPr>
        <w:ind w:left="5040" w:hanging="360"/>
      </w:pPr>
    </w:lvl>
    <w:lvl w:ilvl="7" w:tplc="ADDE8D14" w:tentative="1">
      <w:start w:val="1"/>
      <w:numFmt w:val="lowerLetter"/>
      <w:lvlText w:val="%8."/>
      <w:lvlJc w:val="left"/>
      <w:pPr>
        <w:ind w:left="5760" w:hanging="360"/>
      </w:pPr>
    </w:lvl>
    <w:lvl w:ilvl="8" w:tplc="BF0EFA9C"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BD669654">
      <w:start w:val="1"/>
      <w:numFmt w:val="bullet"/>
      <w:lvlText w:val=""/>
      <w:lvlJc w:val="left"/>
      <w:pPr>
        <w:ind w:left="720" w:hanging="360"/>
      </w:pPr>
      <w:rPr>
        <w:rFonts w:ascii="Symbol" w:hAnsi="Symbol" w:hint="default"/>
      </w:rPr>
    </w:lvl>
    <w:lvl w:ilvl="1" w:tplc="98764CF8" w:tentative="1">
      <w:start w:val="1"/>
      <w:numFmt w:val="bullet"/>
      <w:lvlText w:val="o"/>
      <w:lvlJc w:val="left"/>
      <w:pPr>
        <w:ind w:left="1440" w:hanging="360"/>
      </w:pPr>
      <w:rPr>
        <w:rFonts w:ascii="Courier New" w:hAnsi="Courier New" w:cs="Courier New" w:hint="default"/>
      </w:rPr>
    </w:lvl>
    <w:lvl w:ilvl="2" w:tplc="4FDE64A0" w:tentative="1">
      <w:start w:val="1"/>
      <w:numFmt w:val="bullet"/>
      <w:lvlText w:val=""/>
      <w:lvlJc w:val="left"/>
      <w:pPr>
        <w:ind w:left="2160" w:hanging="360"/>
      </w:pPr>
      <w:rPr>
        <w:rFonts w:ascii="Wingdings" w:hAnsi="Wingdings" w:hint="default"/>
      </w:rPr>
    </w:lvl>
    <w:lvl w:ilvl="3" w:tplc="D81C59D8" w:tentative="1">
      <w:start w:val="1"/>
      <w:numFmt w:val="bullet"/>
      <w:lvlText w:val=""/>
      <w:lvlJc w:val="left"/>
      <w:pPr>
        <w:ind w:left="2880" w:hanging="360"/>
      </w:pPr>
      <w:rPr>
        <w:rFonts w:ascii="Symbol" w:hAnsi="Symbol" w:hint="default"/>
      </w:rPr>
    </w:lvl>
    <w:lvl w:ilvl="4" w:tplc="2270AEC2" w:tentative="1">
      <w:start w:val="1"/>
      <w:numFmt w:val="bullet"/>
      <w:lvlText w:val="o"/>
      <w:lvlJc w:val="left"/>
      <w:pPr>
        <w:ind w:left="3600" w:hanging="360"/>
      </w:pPr>
      <w:rPr>
        <w:rFonts w:ascii="Courier New" w:hAnsi="Courier New" w:cs="Courier New" w:hint="default"/>
      </w:rPr>
    </w:lvl>
    <w:lvl w:ilvl="5" w:tplc="FDD8CC00" w:tentative="1">
      <w:start w:val="1"/>
      <w:numFmt w:val="bullet"/>
      <w:lvlText w:val=""/>
      <w:lvlJc w:val="left"/>
      <w:pPr>
        <w:ind w:left="4320" w:hanging="360"/>
      </w:pPr>
      <w:rPr>
        <w:rFonts w:ascii="Wingdings" w:hAnsi="Wingdings" w:hint="default"/>
      </w:rPr>
    </w:lvl>
    <w:lvl w:ilvl="6" w:tplc="CF824FB6" w:tentative="1">
      <w:start w:val="1"/>
      <w:numFmt w:val="bullet"/>
      <w:lvlText w:val=""/>
      <w:lvlJc w:val="left"/>
      <w:pPr>
        <w:ind w:left="5040" w:hanging="360"/>
      </w:pPr>
      <w:rPr>
        <w:rFonts w:ascii="Symbol" w:hAnsi="Symbol" w:hint="default"/>
      </w:rPr>
    </w:lvl>
    <w:lvl w:ilvl="7" w:tplc="57245F28" w:tentative="1">
      <w:start w:val="1"/>
      <w:numFmt w:val="bullet"/>
      <w:lvlText w:val="o"/>
      <w:lvlJc w:val="left"/>
      <w:pPr>
        <w:ind w:left="5760" w:hanging="360"/>
      </w:pPr>
      <w:rPr>
        <w:rFonts w:ascii="Courier New" w:hAnsi="Courier New" w:cs="Courier New" w:hint="default"/>
      </w:rPr>
    </w:lvl>
    <w:lvl w:ilvl="8" w:tplc="E60A9800"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B8EE29F2">
      <w:start w:val="1"/>
      <w:numFmt w:val="decimal"/>
      <w:lvlText w:val="%1."/>
      <w:lvlJc w:val="left"/>
      <w:pPr>
        <w:ind w:left="360" w:hanging="360"/>
      </w:pPr>
    </w:lvl>
    <w:lvl w:ilvl="1" w:tplc="A8D2FFD6">
      <w:start w:val="1"/>
      <w:numFmt w:val="bullet"/>
      <w:lvlText w:val=""/>
      <w:lvlJc w:val="left"/>
      <w:pPr>
        <w:ind w:left="1080" w:hanging="360"/>
      </w:pPr>
      <w:rPr>
        <w:rFonts w:ascii="Symbol" w:hAnsi="Symbol" w:hint="default"/>
      </w:rPr>
    </w:lvl>
    <w:lvl w:ilvl="2" w:tplc="82F45F6A" w:tentative="1">
      <w:start w:val="1"/>
      <w:numFmt w:val="lowerRoman"/>
      <w:lvlText w:val="%3."/>
      <w:lvlJc w:val="right"/>
      <w:pPr>
        <w:ind w:left="1800" w:hanging="180"/>
      </w:pPr>
    </w:lvl>
    <w:lvl w:ilvl="3" w:tplc="C9FC81B4" w:tentative="1">
      <w:start w:val="1"/>
      <w:numFmt w:val="decimal"/>
      <w:lvlText w:val="%4."/>
      <w:lvlJc w:val="left"/>
      <w:pPr>
        <w:ind w:left="2520" w:hanging="360"/>
      </w:pPr>
    </w:lvl>
    <w:lvl w:ilvl="4" w:tplc="3544D7AE" w:tentative="1">
      <w:start w:val="1"/>
      <w:numFmt w:val="lowerLetter"/>
      <w:lvlText w:val="%5."/>
      <w:lvlJc w:val="left"/>
      <w:pPr>
        <w:ind w:left="3240" w:hanging="360"/>
      </w:pPr>
    </w:lvl>
    <w:lvl w:ilvl="5" w:tplc="E60E2D58" w:tentative="1">
      <w:start w:val="1"/>
      <w:numFmt w:val="lowerRoman"/>
      <w:lvlText w:val="%6."/>
      <w:lvlJc w:val="right"/>
      <w:pPr>
        <w:ind w:left="3960" w:hanging="180"/>
      </w:pPr>
    </w:lvl>
    <w:lvl w:ilvl="6" w:tplc="11F44344" w:tentative="1">
      <w:start w:val="1"/>
      <w:numFmt w:val="decimal"/>
      <w:lvlText w:val="%7."/>
      <w:lvlJc w:val="left"/>
      <w:pPr>
        <w:ind w:left="4680" w:hanging="360"/>
      </w:pPr>
    </w:lvl>
    <w:lvl w:ilvl="7" w:tplc="1CE60EC4" w:tentative="1">
      <w:start w:val="1"/>
      <w:numFmt w:val="lowerLetter"/>
      <w:lvlText w:val="%8."/>
      <w:lvlJc w:val="left"/>
      <w:pPr>
        <w:ind w:left="5400" w:hanging="360"/>
      </w:pPr>
    </w:lvl>
    <w:lvl w:ilvl="8" w:tplc="ECBEED80"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CB10BCFE">
      <w:start w:val="1"/>
      <w:numFmt w:val="lowerRoman"/>
      <w:lvlText w:val="%1."/>
      <w:lvlJc w:val="right"/>
      <w:pPr>
        <w:ind w:left="720" w:hanging="360"/>
      </w:pPr>
    </w:lvl>
    <w:lvl w:ilvl="1" w:tplc="F8627472" w:tentative="1">
      <w:start w:val="1"/>
      <w:numFmt w:val="lowerLetter"/>
      <w:lvlText w:val="%2."/>
      <w:lvlJc w:val="left"/>
      <w:pPr>
        <w:ind w:left="1440" w:hanging="360"/>
      </w:pPr>
    </w:lvl>
    <w:lvl w:ilvl="2" w:tplc="C57E1464" w:tentative="1">
      <w:start w:val="1"/>
      <w:numFmt w:val="lowerRoman"/>
      <w:lvlText w:val="%3."/>
      <w:lvlJc w:val="right"/>
      <w:pPr>
        <w:ind w:left="2160" w:hanging="180"/>
      </w:pPr>
    </w:lvl>
    <w:lvl w:ilvl="3" w:tplc="A5AAEFB2" w:tentative="1">
      <w:start w:val="1"/>
      <w:numFmt w:val="decimal"/>
      <w:lvlText w:val="%4."/>
      <w:lvlJc w:val="left"/>
      <w:pPr>
        <w:ind w:left="2880" w:hanging="360"/>
      </w:pPr>
    </w:lvl>
    <w:lvl w:ilvl="4" w:tplc="137CF42E" w:tentative="1">
      <w:start w:val="1"/>
      <w:numFmt w:val="lowerLetter"/>
      <w:lvlText w:val="%5."/>
      <w:lvlJc w:val="left"/>
      <w:pPr>
        <w:ind w:left="3600" w:hanging="360"/>
      </w:pPr>
    </w:lvl>
    <w:lvl w:ilvl="5" w:tplc="38A0C28A" w:tentative="1">
      <w:start w:val="1"/>
      <w:numFmt w:val="lowerRoman"/>
      <w:lvlText w:val="%6."/>
      <w:lvlJc w:val="right"/>
      <w:pPr>
        <w:ind w:left="4320" w:hanging="180"/>
      </w:pPr>
    </w:lvl>
    <w:lvl w:ilvl="6" w:tplc="BAE0B584" w:tentative="1">
      <w:start w:val="1"/>
      <w:numFmt w:val="decimal"/>
      <w:lvlText w:val="%7."/>
      <w:lvlJc w:val="left"/>
      <w:pPr>
        <w:ind w:left="5040" w:hanging="360"/>
      </w:pPr>
    </w:lvl>
    <w:lvl w:ilvl="7" w:tplc="FD9026F0" w:tentative="1">
      <w:start w:val="1"/>
      <w:numFmt w:val="lowerLetter"/>
      <w:lvlText w:val="%8."/>
      <w:lvlJc w:val="left"/>
      <w:pPr>
        <w:ind w:left="5760" w:hanging="360"/>
      </w:pPr>
    </w:lvl>
    <w:lvl w:ilvl="8" w:tplc="0AACE954"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BD7830EA">
      <w:start w:val="1"/>
      <w:numFmt w:val="decimal"/>
      <w:lvlText w:val="%1."/>
      <w:lvlJc w:val="left"/>
      <w:pPr>
        <w:tabs>
          <w:tab w:val="num" w:pos="360"/>
        </w:tabs>
        <w:ind w:left="360" w:hanging="360"/>
      </w:pPr>
    </w:lvl>
    <w:lvl w:ilvl="1" w:tplc="CDDACEA8">
      <w:start w:val="1"/>
      <w:numFmt w:val="decimal"/>
      <w:lvlText w:val="%2."/>
      <w:lvlJc w:val="left"/>
      <w:pPr>
        <w:tabs>
          <w:tab w:val="num" w:pos="1080"/>
        </w:tabs>
        <w:ind w:left="1080" w:hanging="360"/>
      </w:pPr>
      <w:rPr>
        <w:rFonts w:ascii="Times New Roman" w:hAnsi="Times New Roman" w:cs="Times New Roman" w:hint="default"/>
      </w:rPr>
    </w:lvl>
    <w:lvl w:ilvl="2" w:tplc="BF38405C">
      <w:start w:val="1"/>
      <w:numFmt w:val="lowerRoman"/>
      <w:lvlText w:val="%3."/>
      <w:lvlJc w:val="right"/>
      <w:pPr>
        <w:tabs>
          <w:tab w:val="num" w:pos="1800"/>
        </w:tabs>
        <w:ind w:left="1800" w:hanging="180"/>
      </w:pPr>
      <w:rPr>
        <w:rFonts w:ascii="Times New Roman" w:hAnsi="Times New Roman" w:cs="Times New Roman"/>
      </w:rPr>
    </w:lvl>
    <w:lvl w:ilvl="3" w:tplc="7722E66C">
      <w:start w:val="1"/>
      <w:numFmt w:val="decimal"/>
      <w:lvlText w:val="%4."/>
      <w:lvlJc w:val="left"/>
      <w:pPr>
        <w:tabs>
          <w:tab w:val="num" w:pos="2520"/>
        </w:tabs>
        <w:ind w:left="2520" w:hanging="360"/>
      </w:pPr>
      <w:rPr>
        <w:rFonts w:ascii="Times New Roman" w:hAnsi="Times New Roman" w:cs="Times New Roman"/>
      </w:rPr>
    </w:lvl>
    <w:lvl w:ilvl="4" w:tplc="6750BD96">
      <w:start w:val="1"/>
      <w:numFmt w:val="lowerLetter"/>
      <w:lvlText w:val="%5."/>
      <w:lvlJc w:val="left"/>
      <w:pPr>
        <w:tabs>
          <w:tab w:val="num" w:pos="3240"/>
        </w:tabs>
        <w:ind w:left="3240" w:hanging="360"/>
      </w:pPr>
      <w:rPr>
        <w:rFonts w:ascii="Times New Roman" w:hAnsi="Times New Roman" w:cs="Times New Roman"/>
      </w:rPr>
    </w:lvl>
    <w:lvl w:ilvl="5" w:tplc="9D24D548">
      <w:start w:val="1"/>
      <w:numFmt w:val="lowerRoman"/>
      <w:lvlText w:val="%6."/>
      <w:lvlJc w:val="right"/>
      <w:pPr>
        <w:tabs>
          <w:tab w:val="num" w:pos="3960"/>
        </w:tabs>
        <w:ind w:left="3960" w:hanging="180"/>
      </w:pPr>
      <w:rPr>
        <w:rFonts w:ascii="Times New Roman" w:hAnsi="Times New Roman" w:cs="Times New Roman"/>
      </w:rPr>
    </w:lvl>
    <w:lvl w:ilvl="6" w:tplc="E1F623DC">
      <w:start w:val="1"/>
      <w:numFmt w:val="decimal"/>
      <w:lvlText w:val="%7."/>
      <w:lvlJc w:val="left"/>
      <w:pPr>
        <w:tabs>
          <w:tab w:val="num" w:pos="4680"/>
        </w:tabs>
        <w:ind w:left="4680" w:hanging="360"/>
      </w:pPr>
      <w:rPr>
        <w:rFonts w:ascii="Times New Roman" w:hAnsi="Times New Roman" w:cs="Times New Roman"/>
      </w:rPr>
    </w:lvl>
    <w:lvl w:ilvl="7" w:tplc="106084E4">
      <w:start w:val="1"/>
      <w:numFmt w:val="lowerLetter"/>
      <w:lvlText w:val="%8."/>
      <w:lvlJc w:val="left"/>
      <w:pPr>
        <w:tabs>
          <w:tab w:val="num" w:pos="5400"/>
        </w:tabs>
        <w:ind w:left="5400" w:hanging="360"/>
      </w:pPr>
      <w:rPr>
        <w:rFonts w:ascii="Times New Roman" w:hAnsi="Times New Roman" w:cs="Times New Roman"/>
      </w:rPr>
    </w:lvl>
    <w:lvl w:ilvl="8" w:tplc="9CCCCBA6">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EF9270B4">
      <w:start w:val="1"/>
      <w:numFmt w:val="decimal"/>
      <w:lvlText w:val="%1."/>
      <w:lvlJc w:val="left"/>
      <w:pPr>
        <w:ind w:left="720" w:hanging="360"/>
      </w:pPr>
      <w:rPr>
        <w:rFonts w:hint="default"/>
      </w:rPr>
    </w:lvl>
    <w:lvl w:ilvl="1" w:tplc="217E5E80" w:tentative="1">
      <w:start w:val="1"/>
      <w:numFmt w:val="bullet"/>
      <w:lvlText w:val="o"/>
      <w:lvlJc w:val="left"/>
      <w:pPr>
        <w:ind w:left="1440" w:hanging="360"/>
      </w:pPr>
      <w:rPr>
        <w:rFonts w:ascii="Courier New" w:hAnsi="Courier New" w:cs="Courier New" w:hint="default"/>
      </w:rPr>
    </w:lvl>
    <w:lvl w:ilvl="2" w:tplc="EA58F278" w:tentative="1">
      <w:start w:val="1"/>
      <w:numFmt w:val="bullet"/>
      <w:lvlText w:val=""/>
      <w:lvlJc w:val="left"/>
      <w:pPr>
        <w:ind w:left="2160" w:hanging="360"/>
      </w:pPr>
      <w:rPr>
        <w:rFonts w:ascii="Wingdings" w:hAnsi="Wingdings" w:hint="default"/>
      </w:rPr>
    </w:lvl>
    <w:lvl w:ilvl="3" w:tplc="9C54F25E" w:tentative="1">
      <w:start w:val="1"/>
      <w:numFmt w:val="bullet"/>
      <w:lvlText w:val=""/>
      <w:lvlJc w:val="left"/>
      <w:pPr>
        <w:ind w:left="2880" w:hanging="360"/>
      </w:pPr>
      <w:rPr>
        <w:rFonts w:ascii="Symbol" w:hAnsi="Symbol" w:hint="default"/>
      </w:rPr>
    </w:lvl>
    <w:lvl w:ilvl="4" w:tplc="9EB03D6E" w:tentative="1">
      <w:start w:val="1"/>
      <w:numFmt w:val="bullet"/>
      <w:lvlText w:val="o"/>
      <w:lvlJc w:val="left"/>
      <w:pPr>
        <w:ind w:left="3600" w:hanging="360"/>
      </w:pPr>
      <w:rPr>
        <w:rFonts w:ascii="Courier New" w:hAnsi="Courier New" w:cs="Courier New" w:hint="default"/>
      </w:rPr>
    </w:lvl>
    <w:lvl w:ilvl="5" w:tplc="343433C2" w:tentative="1">
      <w:start w:val="1"/>
      <w:numFmt w:val="bullet"/>
      <w:lvlText w:val=""/>
      <w:lvlJc w:val="left"/>
      <w:pPr>
        <w:ind w:left="4320" w:hanging="360"/>
      </w:pPr>
      <w:rPr>
        <w:rFonts w:ascii="Wingdings" w:hAnsi="Wingdings" w:hint="default"/>
      </w:rPr>
    </w:lvl>
    <w:lvl w:ilvl="6" w:tplc="1182FC9E" w:tentative="1">
      <w:start w:val="1"/>
      <w:numFmt w:val="bullet"/>
      <w:lvlText w:val=""/>
      <w:lvlJc w:val="left"/>
      <w:pPr>
        <w:ind w:left="5040" w:hanging="360"/>
      </w:pPr>
      <w:rPr>
        <w:rFonts w:ascii="Symbol" w:hAnsi="Symbol" w:hint="default"/>
      </w:rPr>
    </w:lvl>
    <w:lvl w:ilvl="7" w:tplc="ECB0CDC2" w:tentative="1">
      <w:start w:val="1"/>
      <w:numFmt w:val="bullet"/>
      <w:lvlText w:val="o"/>
      <w:lvlJc w:val="left"/>
      <w:pPr>
        <w:ind w:left="5760" w:hanging="360"/>
      </w:pPr>
      <w:rPr>
        <w:rFonts w:ascii="Courier New" w:hAnsi="Courier New" w:cs="Courier New" w:hint="default"/>
      </w:rPr>
    </w:lvl>
    <w:lvl w:ilvl="8" w:tplc="3CCE2C10"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F50C579E">
      <w:start w:val="1"/>
      <w:numFmt w:val="lowerRoman"/>
      <w:lvlText w:val="%1."/>
      <w:lvlJc w:val="right"/>
      <w:pPr>
        <w:ind w:left="720" w:hanging="360"/>
      </w:pPr>
    </w:lvl>
    <w:lvl w:ilvl="1" w:tplc="D9A2D97C" w:tentative="1">
      <w:start w:val="1"/>
      <w:numFmt w:val="lowerLetter"/>
      <w:lvlText w:val="%2."/>
      <w:lvlJc w:val="left"/>
      <w:pPr>
        <w:ind w:left="1440" w:hanging="360"/>
      </w:pPr>
    </w:lvl>
    <w:lvl w:ilvl="2" w:tplc="06125A10" w:tentative="1">
      <w:start w:val="1"/>
      <w:numFmt w:val="lowerRoman"/>
      <w:lvlText w:val="%3."/>
      <w:lvlJc w:val="right"/>
      <w:pPr>
        <w:ind w:left="2160" w:hanging="180"/>
      </w:pPr>
    </w:lvl>
    <w:lvl w:ilvl="3" w:tplc="8854A48E" w:tentative="1">
      <w:start w:val="1"/>
      <w:numFmt w:val="decimal"/>
      <w:lvlText w:val="%4."/>
      <w:lvlJc w:val="left"/>
      <w:pPr>
        <w:ind w:left="2880" w:hanging="360"/>
      </w:pPr>
    </w:lvl>
    <w:lvl w:ilvl="4" w:tplc="61AC69BC" w:tentative="1">
      <w:start w:val="1"/>
      <w:numFmt w:val="lowerLetter"/>
      <w:lvlText w:val="%5."/>
      <w:lvlJc w:val="left"/>
      <w:pPr>
        <w:ind w:left="3600" w:hanging="360"/>
      </w:pPr>
    </w:lvl>
    <w:lvl w:ilvl="5" w:tplc="C3F8AF56" w:tentative="1">
      <w:start w:val="1"/>
      <w:numFmt w:val="lowerRoman"/>
      <w:lvlText w:val="%6."/>
      <w:lvlJc w:val="right"/>
      <w:pPr>
        <w:ind w:left="4320" w:hanging="180"/>
      </w:pPr>
    </w:lvl>
    <w:lvl w:ilvl="6" w:tplc="FA78937C" w:tentative="1">
      <w:start w:val="1"/>
      <w:numFmt w:val="decimal"/>
      <w:lvlText w:val="%7."/>
      <w:lvlJc w:val="left"/>
      <w:pPr>
        <w:ind w:left="5040" w:hanging="360"/>
      </w:pPr>
    </w:lvl>
    <w:lvl w:ilvl="7" w:tplc="791CB932" w:tentative="1">
      <w:start w:val="1"/>
      <w:numFmt w:val="lowerLetter"/>
      <w:lvlText w:val="%8."/>
      <w:lvlJc w:val="left"/>
      <w:pPr>
        <w:ind w:left="5760" w:hanging="360"/>
      </w:pPr>
    </w:lvl>
    <w:lvl w:ilvl="8" w:tplc="4F4210C8"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0E5C38A6">
      <w:start w:val="1"/>
      <w:numFmt w:val="lowerLetter"/>
      <w:pStyle w:val="Tabellnavn"/>
      <w:lvlText w:val="%1."/>
      <w:lvlJc w:val="left"/>
      <w:pPr>
        <w:tabs>
          <w:tab w:val="num" w:pos="567"/>
        </w:tabs>
        <w:ind w:left="567" w:hanging="454"/>
      </w:pPr>
      <w:rPr>
        <w:rFonts w:ascii="Times New Roman" w:hAnsi="Times New Roman" w:cs="Times New Roman" w:hint="default"/>
      </w:rPr>
    </w:lvl>
    <w:lvl w:ilvl="1" w:tplc="A5066820">
      <w:start w:val="1"/>
      <w:numFmt w:val="lowerLetter"/>
      <w:lvlText w:val="%2."/>
      <w:lvlJc w:val="left"/>
      <w:pPr>
        <w:tabs>
          <w:tab w:val="num" w:pos="1440"/>
        </w:tabs>
        <w:ind w:left="1440" w:hanging="360"/>
      </w:pPr>
      <w:rPr>
        <w:rFonts w:ascii="Times New Roman" w:hAnsi="Times New Roman" w:cs="Times New Roman"/>
      </w:rPr>
    </w:lvl>
    <w:lvl w:ilvl="2" w:tplc="20E08674">
      <w:start w:val="1"/>
      <w:numFmt w:val="lowerRoman"/>
      <w:lvlText w:val="%3."/>
      <w:lvlJc w:val="right"/>
      <w:pPr>
        <w:tabs>
          <w:tab w:val="num" w:pos="2160"/>
        </w:tabs>
        <w:ind w:left="2160" w:hanging="180"/>
      </w:pPr>
      <w:rPr>
        <w:rFonts w:ascii="Times New Roman" w:hAnsi="Times New Roman" w:cs="Times New Roman"/>
      </w:rPr>
    </w:lvl>
    <w:lvl w:ilvl="3" w:tplc="A1641838">
      <w:start w:val="1"/>
      <w:numFmt w:val="decimal"/>
      <w:lvlText w:val="%4."/>
      <w:lvlJc w:val="left"/>
      <w:pPr>
        <w:tabs>
          <w:tab w:val="num" w:pos="2880"/>
        </w:tabs>
        <w:ind w:left="2880" w:hanging="360"/>
      </w:pPr>
      <w:rPr>
        <w:rFonts w:ascii="Times New Roman" w:hAnsi="Times New Roman" w:cs="Times New Roman"/>
      </w:rPr>
    </w:lvl>
    <w:lvl w:ilvl="4" w:tplc="7E087A5A">
      <w:start w:val="1"/>
      <w:numFmt w:val="lowerLetter"/>
      <w:lvlText w:val="%5."/>
      <w:lvlJc w:val="left"/>
      <w:pPr>
        <w:tabs>
          <w:tab w:val="num" w:pos="3600"/>
        </w:tabs>
        <w:ind w:left="3600" w:hanging="360"/>
      </w:pPr>
      <w:rPr>
        <w:rFonts w:ascii="Times New Roman" w:hAnsi="Times New Roman" w:cs="Times New Roman"/>
      </w:rPr>
    </w:lvl>
    <w:lvl w:ilvl="5" w:tplc="453EBAFE">
      <w:start w:val="1"/>
      <w:numFmt w:val="lowerRoman"/>
      <w:lvlText w:val="%6."/>
      <w:lvlJc w:val="right"/>
      <w:pPr>
        <w:tabs>
          <w:tab w:val="num" w:pos="4320"/>
        </w:tabs>
        <w:ind w:left="4320" w:hanging="180"/>
      </w:pPr>
      <w:rPr>
        <w:rFonts w:ascii="Times New Roman" w:hAnsi="Times New Roman" w:cs="Times New Roman"/>
      </w:rPr>
    </w:lvl>
    <w:lvl w:ilvl="6" w:tplc="2104EFBA">
      <w:start w:val="1"/>
      <w:numFmt w:val="decimal"/>
      <w:lvlText w:val="%7."/>
      <w:lvlJc w:val="left"/>
      <w:pPr>
        <w:tabs>
          <w:tab w:val="num" w:pos="5040"/>
        </w:tabs>
        <w:ind w:left="5040" w:hanging="360"/>
      </w:pPr>
      <w:rPr>
        <w:rFonts w:ascii="Times New Roman" w:hAnsi="Times New Roman" w:cs="Times New Roman"/>
      </w:rPr>
    </w:lvl>
    <w:lvl w:ilvl="7" w:tplc="49E2B598">
      <w:start w:val="1"/>
      <w:numFmt w:val="lowerLetter"/>
      <w:lvlText w:val="%8."/>
      <w:lvlJc w:val="left"/>
      <w:pPr>
        <w:tabs>
          <w:tab w:val="num" w:pos="5760"/>
        </w:tabs>
        <w:ind w:left="5760" w:hanging="360"/>
      </w:pPr>
      <w:rPr>
        <w:rFonts w:ascii="Times New Roman" w:hAnsi="Times New Roman" w:cs="Times New Roman"/>
      </w:rPr>
    </w:lvl>
    <w:lvl w:ilvl="8" w:tplc="047EC6BC">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F018879C">
      <w:start w:val="1"/>
      <w:numFmt w:val="bullet"/>
      <w:lvlText w:val=""/>
      <w:lvlJc w:val="left"/>
      <w:pPr>
        <w:ind w:left="720" w:hanging="360"/>
      </w:pPr>
      <w:rPr>
        <w:rFonts w:ascii="Symbol" w:hAnsi="Symbol" w:hint="default"/>
      </w:rPr>
    </w:lvl>
    <w:lvl w:ilvl="1" w:tplc="053C3894" w:tentative="1">
      <w:start w:val="1"/>
      <w:numFmt w:val="bullet"/>
      <w:lvlText w:val="o"/>
      <w:lvlJc w:val="left"/>
      <w:pPr>
        <w:ind w:left="1440" w:hanging="360"/>
      </w:pPr>
      <w:rPr>
        <w:rFonts w:ascii="Courier New" w:hAnsi="Courier New" w:cs="Courier New" w:hint="default"/>
      </w:rPr>
    </w:lvl>
    <w:lvl w:ilvl="2" w:tplc="0CB8350E" w:tentative="1">
      <w:start w:val="1"/>
      <w:numFmt w:val="bullet"/>
      <w:lvlText w:val=""/>
      <w:lvlJc w:val="left"/>
      <w:pPr>
        <w:ind w:left="2160" w:hanging="360"/>
      </w:pPr>
      <w:rPr>
        <w:rFonts w:ascii="Wingdings" w:hAnsi="Wingdings" w:hint="default"/>
      </w:rPr>
    </w:lvl>
    <w:lvl w:ilvl="3" w:tplc="DE08641C" w:tentative="1">
      <w:start w:val="1"/>
      <w:numFmt w:val="bullet"/>
      <w:lvlText w:val=""/>
      <w:lvlJc w:val="left"/>
      <w:pPr>
        <w:ind w:left="2880" w:hanging="360"/>
      </w:pPr>
      <w:rPr>
        <w:rFonts w:ascii="Symbol" w:hAnsi="Symbol" w:hint="default"/>
      </w:rPr>
    </w:lvl>
    <w:lvl w:ilvl="4" w:tplc="F646616C" w:tentative="1">
      <w:start w:val="1"/>
      <w:numFmt w:val="bullet"/>
      <w:lvlText w:val="o"/>
      <w:lvlJc w:val="left"/>
      <w:pPr>
        <w:ind w:left="3600" w:hanging="360"/>
      </w:pPr>
      <w:rPr>
        <w:rFonts w:ascii="Courier New" w:hAnsi="Courier New" w:cs="Courier New" w:hint="default"/>
      </w:rPr>
    </w:lvl>
    <w:lvl w:ilvl="5" w:tplc="CAB86876" w:tentative="1">
      <w:start w:val="1"/>
      <w:numFmt w:val="bullet"/>
      <w:lvlText w:val=""/>
      <w:lvlJc w:val="left"/>
      <w:pPr>
        <w:ind w:left="4320" w:hanging="360"/>
      </w:pPr>
      <w:rPr>
        <w:rFonts w:ascii="Wingdings" w:hAnsi="Wingdings" w:hint="default"/>
      </w:rPr>
    </w:lvl>
    <w:lvl w:ilvl="6" w:tplc="D7DCD204" w:tentative="1">
      <w:start w:val="1"/>
      <w:numFmt w:val="bullet"/>
      <w:lvlText w:val=""/>
      <w:lvlJc w:val="left"/>
      <w:pPr>
        <w:ind w:left="5040" w:hanging="360"/>
      </w:pPr>
      <w:rPr>
        <w:rFonts w:ascii="Symbol" w:hAnsi="Symbol" w:hint="default"/>
      </w:rPr>
    </w:lvl>
    <w:lvl w:ilvl="7" w:tplc="91C0F232" w:tentative="1">
      <w:start w:val="1"/>
      <w:numFmt w:val="bullet"/>
      <w:lvlText w:val="o"/>
      <w:lvlJc w:val="left"/>
      <w:pPr>
        <w:ind w:left="5760" w:hanging="360"/>
      </w:pPr>
      <w:rPr>
        <w:rFonts w:ascii="Courier New" w:hAnsi="Courier New" w:cs="Courier New" w:hint="default"/>
      </w:rPr>
    </w:lvl>
    <w:lvl w:ilvl="8" w:tplc="ECE48294"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DE4E08E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40E61838">
      <w:start w:val="1"/>
      <w:numFmt w:val="lowerLetter"/>
      <w:lvlText w:val="%2."/>
      <w:lvlJc w:val="left"/>
      <w:pPr>
        <w:tabs>
          <w:tab w:val="num" w:pos="1440"/>
        </w:tabs>
        <w:ind w:left="1440" w:hanging="360"/>
      </w:pPr>
      <w:rPr>
        <w:rFonts w:ascii="Times New Roman" w:hAnsi="Times New Roman" w:cs="Times New Roman"/>
      </w:rPr>
    </w:lvl>
    <w:lvl w:ilvl="2" w:tplc="A412B0BC">
      <w:start w:val="1"/>
      <w:numFmt w:val="lowerRoman"/>
      <w:lvlText w:val="%3."/>
      <w:lvlJc w:val="right"/>
      <w:pPr>
        <w:tabs>
          <w:tab w:val="num" w:pos="2160"/>
        </w:tabs>
        <w:ind w:left="2160" w:hanging="180"/>
      </w:pPr>
      <w:rPr>
        <w:rFonts w:ascii="Times New Roman" w:hAnsi="Times New Roman" w:cs="Times New Roman"/>
      </w:rPr>
    </w:lvl>
    <w:lvl w:ilvl="3" w:tplc="C4D8137C">
      <w:start w:val="1"/>
      <w:numFmt w:val="decimal"/>
      <w:lvlText w:val="%4."/>
      <w:lvlJc w:val="left"/>
      <w:pPr>
        <w:tabs>
          <w:tab w:val="num" w:pos="2880"/>
        </w:tabs>
        <w:ind w:left="2880" w:hanging="360"/>
      </w:pPr>
      <w:rPr>
        <w:rFonts w:ascii="Times New Roman" w:hAnsi="Times New Roman" w:cs="Times New Roman"/>
      </w:rPr>
    </w:lvl>
    <w:lvl w:ilvl="4" w:tplc="F1388754">
      <w:start w:val="1"/>
      <w:numFmt w:val="lowerLetter"/>
      <w:lvlText w:val="%5."/>
      <w:lvlJc w:val="left"/>
      <w:pPr>
        <w:tabs>
          <w:tab w:val="num" w:pos="3600"/>
        </w:tabs>
        <w:ind w:left="3600" w:hanging="360"/>
      </w:pPr>
      <w:rPr>
        <w:rFonts w:ascii="Times New Roman" w:hAnsi="Times New Roman" w:cs="Times New Roman"/>
      </w:rPr>
    </w:lvl>
    <w:lvl w:ilvl="5" w:tplc="372E4B54">
      <w:start w:val="1"/>
      <w:numFmt w:val="lowerRoman"/>
      <w:lvlText w:val="%6."/>
      <w:lvlJc w:val="right"/>
      <w:pPr>
        <w:tabs>
          <w:tab w:val="num" w:pos="4320"/>
        </w:tabs>
        <w:ind w:left="4320" w:hanging="180"/>
      </w:pPr>
      <w:rPr>
        <w:rFonts w:ascii="Times New Roman" w:hAnsi="Times New Roman" w:cs="Times New Roman"/>
      </w:rPr>
    </w:lvl>
    <w:lvl w:ilvl="6" w:tplc="349A676C">
      <w:start w:val="1"/>
      <w:numFmt w:val="decimal"/>
      <w:lvlText w:val="%7."/>
      <w:lvlJc w:val="left"/>
      <w:pPr>
        <w:tabs>
          <w:tab w:val="num" w:pos="5040"/>
        </w:tabs>
        <w:ind w:left="5040" w:hanging="360"/>
      </w:pPr>
      <w:rPr>
        <w:rFonts w:ascii="Times New Roman" w:hAnsi="Times New Roman" w:cs="Times New Roman"/>
      </w:rPr>
    </w:lvl>
    <w:lvl w:ilvl="7" w:tplc="1D1AF532">
      <w:start w:val="1"/>
      <w:numFmt w:val="lowerLetter"/>
      <w:lvlText w:val="%8."/>
      <w:lvlJc w:val="left"/>
      <w:pPr>
        <w:tabs>
          <w:tab w:val="num" w:pos="5760"/>
        </w:tabs>
        <w:ind w:left="5760" w:hanging="360"/>
      </w:pPr>
      <w:rPr>
        <w:rFonts w:ascii="Times New Roman" w:hAnsi="Times New Roman" w:cs="Times New Roman"/>
      </w:rPr>
    </w:lvl>
    <w:lvl w:ilvl="8" w:tplc="0EEA984A">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E262532E">
      <w:start w:val="1"/>
      <w:numFmt w:val="bullet"/>
      <w:lvlText w:val=""/>
      <w:lvlJc w:val="left"/>
      <w:pPr>
        <w:ind w:left="720" w:hanging="360"/>
      </w:pPr>
      <w:rPr>
        <w:rFonts w:ascii="Symbol" w:hAnsi="Symbol" w:hint="default"/>
      </w:rPr>
    </w:lvl>
    <w:lvl w:ilvl="1" w:tplc="67F6AE0C" w:tentative="1">
      <w:start w:val="1"/>
      <w:numFmt w:val="bullet"/>
      <w:lvlText w:val="o"/>
      <w:lvlJc w:val="left"/>
      <w:pPr>
        <w:ind w:left="1440" w:hanging="360"/>
      </w:pPr>
      <w:rPr>
        <w:rFonts w:ascii="Courier New" w:hAnsi="Courier New" w:cs="Courier New" w:hint="default"/>
      </w:rPr>
    </w:lvl>
    <w:lvl w:ilvl="2" w:tplc="AC18B078" w:tentative="1">
      <w:start w:val="1"/>
      <w:numFmt w:val="bullet"/>
      <w:lvlText w:val=""/>
      <w:lvlJc w:val="left"/>
      <w:pPr>
        <w:ind w:left="2160" w:hanging="360"/>
      </w:pPr>
      <w:rPr>
        <w:rFonts w:ascii="Wingdings" w:hAnsi="Wingdings" w:hint="default"/>
      </w:rPr>
    </w:lvl>
    <w:lvl w:ilvl="3" w:tplc="9DEE4AD6" w:tentative="1">
      <w:start w:val="1"/>
      <w:numFmt w:val="bullet"/>
      <w:lvlText w:val=""/>
      <w:lvlJc w:val="left"/>
      <w:pPr>
        <w:ind w:left="2880" w:hanging="360"/>
      </w:pPr>
      <w:rPr>
        <w:rFonts w:ascii="Symbol" w:hAnsi="Symbol" w:hint="default"/>
      </w:rPr>
    </w:lvl>
    <w:lvl w:ilvl="4" w:tplc="81D68F88" w:tentative="1">
      <w:start w:val="1"/>
      <w:numFmt w:val="bullet"/>
      <w:lvlText w:val="o"/>
      <w:lvlJc w:val="left"/>
      <w:pPr>
        <w:ind w:left="3600" w:hanging="360"/>
      </w:pPr>
      <w:rPr>
        <w:rFonts w:ascii="Courier New" w:hAnsi="Courier New" w:cs="Courier New" w:hint="default"/>
      </w:rPr>
    </w:lvl>
    <w:lvl w:ilvl="5" w:tplc="B6D0E352" w:tentative="1">
      <w:start w:val="1"/>
      <w:numFmt w:val="bullet"/>
      <w:lvlText w:val=""/>
      <w:lvlJc w:val="left"/>
      <w:pPr>
        <w:ind w:left="4320" w:hanging="360"/>
      </w:pPr>
      <w:rPr>
        <w:rFonts w:ascii="Wingdings" w:hAnsi="Wingdings" w:hint="default"/>
      </w:rPr>
    </w:lvl>
    <w:lvl w:ilvl="6" w:tplc="56E64DFE" w:tentative="1">
      <w:start w:val="1"/>
      <w:numFmt w:val="bullet"/>
      <w:lvlText w:val=""/>
      <w:lvlJc w:val="left"/>
      <w:pPr>
        <w:ind w:left="5040" w:hanging="360"/>
      </w:pPr>
      <w:rPr>
        <w:rFonts w:ascii="Symbol" w:hAnsi="Symbol" w:hint="default"/>
      </w:rPr>
    </w:lvl>
    <w:lvl w:ilvl="7" w:tplc="5DA4E572" w:tentative="1">
      <w:start w:val="1"/>
      <w:numFmt w:val="bullet"/>
      <w:lvlText w:val="o"/>
      <w:lvlJc w:val="left"/>
      <w:pPr>
        <w:ind w:left="5760" w:hanging="360"/>
      </w:pPr>
      <w:rPr>
        <w:rFonts w:ascii="Courier New" w:hAnsi="Courier New" w:cs="Courier New" w:hint="default"/>
      </w:rPr>
    </w:lvl>
    <w:lvl w:ilvl="8" w:tplc="D270BAC0" w:tentative="1">
      <w:start w:val="1"/>
      <w:numFmt w:val="bullet"/>
      <w:lvlText w:val=""/>
      <w:lvlJc w:val="left"/>
      <w:pPr>
        <w:ind w:left="6480" w:hanging="360"/>
      </w:pPr>
      <w:rPr>
        <w:rFonts w:ascii="Wingdings" w:hAnsi="Wingdings" w:hint="default"/>
      </w:rPr>
    </w:lvl>
  </w:abstractNum>
  <w:abstractNum w:abstractNumId="39" w15:restartNumberingAfterBreak="0">
    <w:nsid w:val="6EB44323"/>
    <w:multiLevelType w:val="hybridMultilevel"/>
    <w:tmpl w:val="8AE4F308"/>
    <w:lvl w:ilvl="0" w:tplc="26200A1E">
      <w:start w:val="1"/>
      <w:numFmt w:val="decimal"/>
      <w:lvlText w:val="%1."/>
      <w:lvlJc w:val="left"/>
      <w:pPr>
        <w:tabs>
          <w:tab w:val="num" w:pos="360"/>
        </w:tabs>
        <w:ind w:left="360" w:hanging="360"/>
      </w:pPr>
    </w:lvl>
    <w:lvl w:ilvl="1" w:tplc="87287E32">
      <w:start w:val="1"/>
      <w:numFmt w:val="lowerLetter"/>
      <w:lvlText w:val="%2)"/>
      <w:lvlJc w:val="left"/>
      <w:pPr>
        <w:tabs>
          <w:tab w:val="num" w:pos="1080"/>
        </w:tabs>
        <w:ind w:left="1080" w:hanging="360"/>
      </w:pPr>
    </w:lvl>
    <w:lvl w:ilvl="2" w:tplc="ADB0AD38">
      <w:start w:val="1"/>
      <w:numFmt w:val="lowerRoman"/>
      <w:lvlText w:val="%3."/>
      <w:lvlJc w:val="right"/>
      <w:pPr>
        <w:tabs>
          <w:tab w:val="num" w:pos="1800"/>
        </w:tabs>
        <w:ind w:left="1800" w:hanging="180"/>
      </w:pPr>
    </w:lvl>
    <w:lvl w:ilvl="3" w:tplc="BD4E0C74">
      <w:start w:val="1"/>
      <w:numFmt w:val="decimal"/>
      <w:lvlText w:val="%4."/>
      <w:lvlJc w:val="left"/>
      <w:pPr>
        <w:tabs>
          <w:tab w:val="num" w:pos="2520"/>
        </w:tabs>
        <w:ind w:left="2520" w:hanging="360"/>
      </w:pPr>
    </w:lvl>
    <w:lvl w:ilvl="4" w:tplc="06B81918">
      <w:start w:val="1"/>
      <w:numFmt w:val="lowerLetter"/>
      <w:lvlText w:val="%5."/>
      <w:lvlJc w:val="left"/>
      <w:pPr>
        <w:tabs>
          <w:tab w:val="num" w:pos="3240"/>
        </w:tabs>
        <w:ind w:left="3240" w:hanging="360"/>
      </w:pPr>
    </w:lvl>
    <w:lvl w:ilvl="5" w:tplc="130E6432">
      <w:start w:val="1"/>
      <w:numFmt w:val="lowerRoman"/>
      <w:lvlText w:val="%6."/>
      <w:lvlJc w:val="right"/>
      <w:pPr>
        <w:tabs>
          <w:tab w:val="num" w:pos="3960"/>
        </w:tabs>
        <w:ind w:left="3960" w:hanging="180"/>
      </w:pPr>
    </w:lvl>
    <w:lvl w:ilvl="6" w:tplc="3EBE8B80">
      <w:start w:val="1"/>
      <w:numFmt w:val="decimal"/>
      <w:lvlText w:val="%7."/>
      <w:lvlJc w:val="left"/>
      <w:pPr>
        <w:tabs>
          <w:tab w:val="num" w:pos="4680"/>
        </w:tabs>
        <w:ind w:left="4680" w:hanging="360"/>
      </w:pPr>
    </w:lvl>
    <w:lvl w:ilvl="7" w:tplc="0E22AB8E">
      <w:start w:val="1"/>
      <w:numFmt w:val="lowerLetter"/>
      <w:lvlText w:val="%8."/>
      <w:lvlJc w:val="left"/>
      <w:pPr>
        <w:tabs>
          <w:tab w:val="num" w:pos="5400"/>
        </w:tabs>
        <w:ind w:left="5400" w:hanging="360"/>
      </w:pPr>
    </w:lvl>
    <w:lvl w:ilvl="8" w:tplc="D1FC6D52">
      <w:start w:val="1"/>
      <w:numFmt w:val="lowerRoman"/>
      <w:lvlText w:val="%9."/>
      <w:lvlJc w:val="right"/>
      <w:pPr>
        <w:tabs>
          <w:tab w:val="num" w:pos="6120"/>
        </w:tabs>
        <w:ind w:left="6120" w:hanging="180"/>
      </w:pPr>
    </w:lvl>
  </w:abstractNum>
  <w:abstractNum w:abstractNumId="40" w15:restartNumberingAfterBreak="0">
    <w:nsid w:val="706B7D69"/>
    <w:multiLevelType w:val="hybridMultilevel"/>
    <w:tmpl w:val="D1BA74C2"/>
    <w:lvl w:ilvl="0" w:tplc="5E7C14FE">
      <w:start w:val="1"/>
      <w:numFmt w:val="bullet"/>
      <w:lvlText w:val=""/>
      <w:lvlJc w:val="left"/>
      <w:pPr>
        <w:ind w:left="720" w:hanging="360"/>
      </w:pPr>
      <w:rPr>
        <w:rFonts w:ascii="Symbol" w:hAnsi="Symbol" w:hint="default"/>
      </w:rPr>
    </w:lvl>
    <w:lvl w:ilvl="1" w:tplc="C5DC2176" w:tentative="1">
      <w:start w:val="1"/>
      <w:numFmt w:val="bullet"/>
      <w:lvlText w:val="o"/>
      <w:lvlJc w:val="left"/>
      <w:pPr>
        <w:ind w:left="1440" w:hanging="360"/>
      </w:pPr>
      <w:rPr>
        <w:rFonts w:ascii="Courier New" w:hAnsi="Courier New" w:cs="Courier New" w:hint="default"/>
      </w:rPr>
    </w:lvl>
    <w:lvl w:ilvl="2" w:tplc="1560636E" w:tentative="1">
      <w:start w:val="1"/>
      <w:numFmt w:val="bullet"/>
      <w:lvlText w:val=""/>
      <w:lvlJc w:val="left"/>
      <w:pPr>
        <w:ind w:left="2160" w:hanging="360"/>
      </w:pPr>
      <w:rPr>
        <w:rFonts w:ascii="Wingdings" w:hAnsi="Wingdings" w:hint="default"/>
      </w:rPr>
    </w:lvl>
    <w:lvl w:ilvl="3" w:tplc="1304DADA" w:tentative="1">
      <w:start w:val="1"/>
      <w:numFmt w:val="bullet"/>
      <w:lvlText w:val=""/>
      <w:lvlJc w:val="left"/>
      <w:pPr>
        <w:ind w:left="2880" w:hanging="360"/>
      </w:pPr>
      <w:rPr>
        <w:rFonts w:ascii="Symbol" w:hAnsi="Symbol" w:hint="default"/>
      </w:rPr>
    </w:lvl>
    <w:lvl w:ilvl="4" w:tplc="7AB05656" w:tentative="1">
      <w:start w:val="1"/>
      <w:numFmt w:val="bullet"/>
      <w:lvlText w:val="o"/>
      <w:lvlJc w:val="left"/>
      <w:pPr>
        <w:ind w:left="3600" w:hanging="360"/>
      </w:pPr>
      <w:rPr>
        <w:rFonts w:ascii="Courier New" w:hAnsi="Courier New" w:cs="Courier New" w:hint="default"/>
      </w:rPr>
    </w:lvl>
    <w:lvl w:ilvl="5" w:tplc="824C10AE" w:tentative="1">
      <w:start w:val="1"/>
      <w:numFmt w:val="bullet"/>
      <w:lvlText w:val=""/>
      <w:lvlJc w:val="left"/>
      <w:pPr>
        <w:ind w:left="4320" w:hanging="360"/>
      </w:pPr>
      <w:rPr>
        <w:rFonts w:ascii="Wingdings" w:hAnsi="Wingdings" w:hint="default"/>
      </w:rPr>
    </w:lvl>
    <w:lvl w:ilvl="6" w:tplc="20884D38" w:tentative="1">
      <w:start w:val="1"/>
      <w:numFmt w:val="bullet"/>
      <w:lvlText w:val=""/>
      <w:lvlJc w:val="left"/>
      <w:pPr>
        <w:ind w:left="5040" w:hanging="360"/>
      </w:pPr>
      <w:rPr>
        <w:rFonts w:ascii="Symbol" w:hAnsi="Symbol" w:hint="default"/>
      </w:rPr>
    </w:lvl>
    <w:lvl w:ilvl="7" w:tplc="B468A91E" w:tentative="1">
      <w:start w:val="1"/>
      <w:numFmt w:val="bullet"/>
      <w:lvlText w:val="o"/>
      <w:lvlJc w:val="left"/>
      <w:pPr>
        <w:ind w:left="5760" w:hanging="360"/>
      </w:pPr>
      <w:rPr>
        <w:rFonts w:ascii="Courier New" w:hAnsi="Courier New" w:cs="Courier New" w:hint="default"/>
      </w:rPr>
    </w:lvl>
    <w:lvl w:ilvl="8" w:tplc="56521E98"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84A42548">
      <w:start w:val="1"/>
      <w:numFmt w:val="decimal"/>
      <w:lvlText w:val="%1."/>
      <w:lvlJc w:val="left"/>
      <w:pPr>
        <w:ind w:left="360" w:hanging="360"/>
      </w:pPr>
    </w:lvl>
    <w:lvl w:ilvl="1" w:tplc="A7DAE92E">
      <w:start w:val="1"/>
      <w:numFmt w:val="bullet"/>
      <w:lvlText w:val=""/>
      <w:lvlJc w:val="left"/>
      <w:pPr>
        <w:ind w:left="1080" w:hanging="360"/>
      </w:pPr>
      <w:rPr>
        <w:rFonts w:ascii="Symbol" w:hAnsi="Symbol" w:hint="default"/>
      </w:rPr>
    </w:lvl>
    <w:lvl w:ilvl="2" w:tplc="178221F2" w:tentative="1">
      <w:start w:val="1"/>
      <w:numFmt w:val="lowerRoman"/>
      <w:lvlText w:val="%3."/>
      <w:lvlJc w:val="right"/>
      <w:pPr>
        <w:ind w:left="1800" w:hanging="180"/>
      </w:pPr>
    </w:lvl>
    <w:lvl w:ilvl="3" w:tplc="99E468F0" w:tentative="1">
      <w:start w:val="1"/>
      <w:numFmt w:val="decimal"/>
      <w:lvlText w:val="%4."/>
      <w:lvlJc w:val="left"/>
      <w:pPr>
        <w:ind w:left="2520" w:hanging="360"/>
      </w:pPr>
    </w:lvl>
    <w:lvl w:ilvl="4" w:tplc="5998B0A0" w:tentative="1">
      <w:start w:val="1"/>
      <w:numFmt w:val="lowerLetter"/>
      <w:lvlText w:val="%5."/>
      <w:lvlJc w:val="left"/>
      <w:pPr>
        <w:ind w:left="3240" w:hanging="360"/>
      </w:pPr>
    </w:lvl>
    <w:lvl w:ilvl="5" w:tplc="84EA7CF4" w:tentative="1">
      <w:start w:val="1"/>
      <w:numFmt w:val="lowerRoman"/>
      <w:lvlText w:val="%6."/>
      <w:lvlJc w:val="right"/>
      <w:pPr>
        <w:ind w:left="3960" w:hanging="180"/>
      </w:pPr>
    </w:lvl>
    <w:lvl w:ilvl="6" w:tplc="295ACF7C" w:tentative="1">
      <w:start w:val="1"/>
      <w:numFmt w:val="decimal"/>
      <w:lvlText w:val="%7."/>
      <w:lvlJc w:val="left"/>
      <w:pPr>
        <w:ind w:left="4680" w:hanging="360"/>
      </w:pPr>
    </w:lvl>
    <w:lvl w:ilvl="7" w:tplc="65CA7082" w:tentative="1">
      <w:start w:val="1"/>
      <w:numFmt w:val="lowerLetter"/>
      <w:lvlText w:val="%8."/>
      <w:lvlJc w:val="left"/>
      <w:pPr>
        <w:ind w:left="5400" w:hanging="360"/>
      </w:pPr>
    </w:lvl>
    <w:lvl w:ilvl="8" w:tplc="B9D4AD36"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3E6098C">
      <w:start w:val="1"/>
      <w:numFmt w:val="decimal"/>
      <w:lvlText w:val="%1."/>
      <w:lvlJc w:val="left"/>
      <w:pPr>
        <w:ind w:left="705" w:hanging="705"/>
      </w:pPr>
      <w:rPr>
        <w:rFonts w:hint="default"/>
      </w:rPr>
    </w:lvl>
    <w:lvl w:ilvl="1" w:tplc="B1CC5D54" w:tentative="1">
      <w:start w:val="1"/>
      <w:numFmt w:val="bullet"/>
      <w:lvlText w:val="o"/>
      <w:lvlJc w:val="left"/>
      <w:pPr>
        <w:ind w:left="1080" w:hanging="360"/>
      </w:pPr>
      <w:rPr>
        <w:rFonts w:ascii="Courier New" w:hAnsi="Courier New" w:cs="Courier New" w:hint="default"/>
      </w:rPr>
    </w:lvl>
    <w:lvl w:ilvl="2" w:tplc="D38ADD84" w:tentative="1">
      <w:start w:val="1"/>
      <w:numFmt w:val="bullet"/>
      <w:lvlText w:val=""/>
      <w:lvlJc w:val="left"/>
      <w:pPr>
        <w:ind w:left="1800" w:hanging="360"/>
      </w:pPr>
      <w:rPr>
        <w:rFonts w:ascii="Wingdings" w:hAnsi="Wingdings" w:hint="default"/>
      </w:rPr>
    </w:lvl>
    <w:lvl w:ilvl="3" w:tplc="9588F516" w:tentative="1">
      <w:start w:val="1"/>
      <w:numFmt w:val="bullet"/>
      <w:lvlText w:val=""/>
      <w:lvlJc w:val="left"/>
      <w:pPr>
        <w:ind w:left="2520" w:hanging="360"/>
      </w:pPr>
      <w:rPr>
        <w:rFonts w:ascii="Symbol" w:hAnsi="Symbol" w:hint="default"/>
      </w:rPr>
    </w:lvl>
    <w:lvl w:ilvl="4" w:tplc="131ED5F0" w:tentative="1">
      <w:start w:val="1"/>
      <w:numFmt w:val="bullet"/>
      <w:lvlText w:val="o"/>
      <w:lvlJc w:val="left"/>
      <w:pPr>
        <w:ind w:left="3240" w:hanging="360"/>
      </w:pPr>
      <w:rPr>
        <w:rFonts w:ascii="Courier New" w:hAnsi="Courier New" w:cs="Courier New" w:hint="default"/>
      </w:rPr>
    </w:lvl>
    <w:lvl w:ilvl="5" w:tplc="D7FED26A" w:tentative="1">
      <w:start w:val="1"/>
      <w:numFmt w:val="bullet"/>
      <w:lvlText w:val=""/>
      <w:lvlJc w:val="left"/>
      <w:pPr>
        <w:ind w:left="3960" w:hanging="360"/>
      </w:pPr>
      <w:rPr>
        <w:rFonts w:ascii="Wingdings" w:hAnsi="Wingdings" w:hint="default"/>
      </w:rPr>
    </w:lvl>
    <w:lvl w:ilvl="6" w:tplc="BB44B148" w:tentative="1">
      <w:start w:val="1"/>
      <w:numFmt w:val="bullet"/>
      <w:lvlText w:val=""/>
      <w:lvlJc w:val="left"/>
      <w:pPr>
        <w:ind w:left="4680" w:hanging="360"/>
      </w:pPr>
      <w:rPr>
        <w:rFonts w:ascii="Symbol" w:hAnsi="Symbol" w:hint="default"/>
      </w:rPr>
    </w:lvl>
    <w:lvl w:ilvl="7" w:tplc="BD4485DE" w:tentative="1">
      <w:start w:val="1"/>
      <w:numFmt w:val="bullet"/>
      <w:lvlText w:val="o"/>
      <w:lvlJc w:val="left"/>
      <w:pPr>
        <w:ind w:left="5400" w:hanging="360"/>
      </w:pPr>
      <w:rPr>
        <w:rFonts w:ascii="Courier New" w:hAnsi="Courier New" w:cs="Courier New" w:hint="default"/>
      </w:rPr>
    </w:lvl>
    <w:lvl w:ilvl="8" w:tplc="FAB45CCE"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D7487CDA">
      <w:start w:val="1"/>
      <w:numFmt w:val="lowerRoman"/>
      <w:lvlText w:val="%1."/>
      <w:lvlJc w:val="right"/>
      <w:pPr>
        <w:ind w:left="778" w:hanging="360"/>
      </w:pPr>
    </w:lvl>
    <w:lvl w:ilvl="1" w:tplc="3F20327C" w:tentative="1">
      <w:start w:val="1"/>
      <w:numFmt w:val="lowerLetter"/>
      <w:lvlText w:val="%2."/>
      <w:lvlJc w:val="left"/>
      <w:pPr>
        <w:ind w:left="1498" w:hanging="360"/>
      </w:pPr>
    </w:lvl>
    <w:lvl w:ilvl="2" w:tplc="0B4CB806" w:tentative="1">
      <w:start w:val="1"/>
      <w:numFmt w:val="lowerRoman"/>
      <w:lvlText w:val="%3."/>
      <w:lvlJc w:val="right"/>
      <w:pPr>
        <w:ind w:left="2218" w:hanging="180"/>
      </w:pPr>
    </w:lvl>
    <w:lvl w:ilvl="3" w:tplc="3E0E24E6" w:tentative="1">
      <w:start w:val="1"/>
      <w:numFmt w:val="decimal"/>
      <w:lvlText w:val="%4."/>
      <w:lvlJc w:val="left"/>
      <w:pPr>
        <w:ind w:left="2938" w:hanging="360"/>
      </w:pPr>
    </w:lvl>
    <w:lvl w:ilvl="4" w:tplc="D48473D8" w:tentative="1">
      <w:start w:val="1"/>
      <w:numFmt w:val="lowerLetter"/>
      <w:lvlText w:val="%5."/>
      <w:lvlJc w:val="left"/>
      <w:pPr>
        <w:ind w:left="3658" w:hanging="360"/>
      </w:pPr>
    </w:lvl>
    <w:lvl w:ilvl="5" w:tplc="BB7C3D34" w:tentative="1">
      <w:start w:val="1"/>
      <w:numFmt w:val="lowerRoman"/>
      <w:lvlText w:val="%6."/>
      <w:lvlJc w:val="right"/>
      <w:pPr>
        <w:ind w:left="4378" w:hanging="180"/>
      </w:pPr>
    </w:lvl>
    <w:lvl w:ilvl="6" w:tplc="7FEC1574" w:tentative="1">
      <w:start w:val="1"/>
      <w:numFmt w:val="decimal"/>
      <w:lvlText w:val="%7."/>
      <w:lvlJc w:val="left"/>
      <w:pPr>
        <w:ind w:left="5098" w:hanging="360"/>
      </w:pPr>
    </w:lvl>
    <w:lvl w:ilvl="7" w:tplc="6082E3D0" w:tentative="1">
      <w:start w:val="1"/>
      <w:numFmt w:val="lowerLetter"/>
      <w:lvlText w:val="%8."/>
      <w:lvlJc w:val="left"/>
      <w:pPr>
        <w:ind w:left="5818" w:hanging="360"/>
      </w:pPr>
    </w:lvl>
    <w:lvl w:ilvl="8" w:tplc="1E144AC2"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D2D4B22E">
      <w:start w:val="1"/>
      <w:numFmt w:val="bullet"/>
      <w:lvlText w:val=""/>
      <w:lvlJc w:val="left"/>
      <w:pPr>
        <w:ind w:left="720" w:hanging="360"/>
      </w:pPr>
      <w:rPr>
        <w:rFonts w:ascii="Symbol" w:hAnsi="Symbol" w:hint="default"/>
      </w:rPr>
    </w:lvl>
    <w:lvl w:ilvl="1" w:tplc="3880FF02" w:tentative="1">
      <w:start w:val="1"/>
      <w:numFmt w:val="bullet"/>
      <w:lvlText w:val="o"/>
      <w:lvlJc w:val="left"/>
      <w:pPr>
        <w:ind w:left="1440" w:hanging="360"/>
      </w:pPr>
      <w:rPr>
        <w:rFonts w:ascii="Courier New" w:hAnsi="Courier New" w:cs="Courier New" w:hint="default"/>
      </w:rPr>
    </w:lvl>
    <w:lvl w:ilvl="2" w:tplc="BBD425D4" w:tentative="1">
      <w:start w:val="1"/>
      <w:numFmt w:val="bullet"/>
      <w:lvlText w:val=""/>
      <w:lvlJc w:val="left"/>
      <w:pPr>
        <w:ind w:left="2160" w:hanging="360"/>
      </w:pPr>
      <w:rPr>
        <w:rFonts w:ascii="Wingdings" w:hAnsi="Wingdings" w:hint="default"/>
      </w:rPr>
    </w:lvl>
    <w:lvl w:ilvl="3" w:tplc="81FC3D58" w:tentative="1">
      <w:start w:val="1"/>
      <w:numFmt w:val="bullet"/>
      <w:lvlText w:val=""/>
      <w:lvlJc w:val="left"/>
      <w:pPr>
        <w:ind w:left="2880" w:hanging="360"/>
      </w:pPr>
      <w:rPr>
        <w:rFonts w:ascii="Symbol" w:hAnsi="Symbol" w:hint="default"/>
      </w:rPr>
    </w:lvl>
    <w:lvl w:ilvl="4" w:tplc="D18EE9EE" w:tentative="1">
      <w:start w:val="1"/>
      <w:numFmt w:val="bullet"/>
      <w:lvlText w:val="o"/>
      <w:lvlJc w:val="left"/>
      <w:pPr>
        <w:ind w:left="3600" w:hanging="360"/>
      </w:pPr>
      <w:rPr>
        <w:rFonts w:ascii="Courier New" w:hAnsi="Courier New" w:cs="Courier New" w:hint="default"/>
      </w:rPr>
    </w:lvl>
    <w:lvl w:ilvl="5" w:tplc="17BA9A06" w:tentative="1">
      <w:start w:val="1"/>
      <w:numFmt w:val="bullet"/>
      <w:lvlText w:val=""/>
      <w:lvlJc w:val="left"/>
      <w:pPr>
        <w:ind w:left="4320" w:hanging="360"/>
      </w:pPr>
      <w:rPr>
        <w:rFonts w:ascii="Wingdings" w:hAnsi="Wingdings" w:hint="default"/>
      </w:rPr>
    </w:lvl>
    <w:lvl w:ilvl="6" w:tplc="67687D0E" w:tentative="1">
      <w:start w:val="1"/>
      <w:numFmt w:val="bullet"/>
      <w:lvlText w:val=""/>
      <w:lvlJc w:val="left"/>
      <w:pPr>
        <w:ind w:left="5040" w:hanging="360"/>
      </w:pPr>
      <w:rPr>
        <w:rFonts w:ascii="Symbol" w:hAnsi="Symbol" w:hint="default"/>
      </w:rPr>
    </w:lvl>
    <w:lvl w:ilvl="7" w:tplc="DEE6CE8E" w:tentative="1">
      <w:start w:val="1"/>
      <w:numFmt w:val="bullet"/>
      <w:lvlText w:val="o"/>
      <w:lvlJc w:val="left"/>
      <w:pPr>
        <w:ind w:left="5760" w:hanging="360"/>
      </w:pPr>
      <w:rPr>
        <w:rFonts w:ascii="Courier New" w:hAnsi="Courier New" w:cs="Courier New" w:hint="default"/>
      </w:rPr>
    </w:lvl>
    <w:lvl w:ilvl="8" w:tplc="99FCD3A4" w:tentative="1">
      <w:start w:val="1"/>
      <w:numFmt w:val="bullet"/>
      <w:lvlText w:val=""/>
      <w:lvlJc w:val="left"/>
      <w:pPr>
        <w:ind w:left="6480" w:hanging="360"/>
      </w:pPr>
      <w:rPr>
        <w:rFonts w:ascii="Wingdings" w:hAnsi="Wingdings" w:hint="default"/>
      </w:rPr>
    </w:lvl>
  </w:abstractNum>
  <w:num w:numId="1" w16cid:durableId="1963069374">
    <w:abstractNumId w:val="13"/>
  </w:num>
  <w:num w:numId="2" w16cid:durableId="1968078583">
    <w:abstractNumId w:val="12"/>
  </w:num>
  <w:num w:numId="3" w16cid:durableId="1613977502">
    <w:abstractNumId w:val="35"/>
  </w:num>
  <w:num w:numId="4" w16cid:durableId="891236692">
    <w:abstractNumId w:val="22"/>
  </w:num>
  <w:num w:numId="5" w16cid:durableId="215748411">
    <w:abstractNumId w:val="37"/>
  </w:num>
  <w:num w:numId="6" w16cid:durableId="1072657458">
    <w:abstractNumId w:val="26"/>
  </w:num>
  <w:num w:numId="7" w16cid:durableId="722682104">
    <w:abstractNumId w:val="24"/>
  </w:num>
  <w:num w:numId="8" w16cid:durableId="533618268">
    <w:abstractNumId w:val="2"/>
  </w:num>
  <w:num w:numId="9" w16cid:durableId="1359117482">
    <w:abstractNumId w:val="8"/>
  </w:num>
  <w:num w:numId="10" w16cid:durableId="699234862">
    <w:abstractNumId w:val="14"/>
  </w:num>
  <w:num w:numId="11" w16cid:durableId="385646021">
    <w:abstractNumId w:val="3"/>
  </w:num>
  <w:num w:numId="12" w16cid:durableId="425270735">
    <w:abstractNumId w:val="25"/>
  </w:num>
  <w:num w:numId="13" w16cid:durableId="798494808">
    <w:abstractNumId w:val="21"/>
  </w:num>
  <w:num w:numId="14" w16cid:durableId="1374959430">
    <w:abstractNumId w:val="11"/>
  </w:num>
  <w:num w:numId="15" w16cid:durableId="1109348668">
    <w:abstractNumId w:val="1"/>
  </w:num>
  <w:num w:numId="16" w16cid:durableId="1507206458">
    <w:abstractNumId w:val="34"/>
  </w:num>
  <w:num w:numId="17" w16cid:durableId="1440828993">
    <w:abstractNumId w:val="44"/>
  </w:num>
  <w:num w:numId="18" w16cid:durableId="237324876">
    <w:abstractNumId w:val="16"/>
  </w:num>
  <w:num w:numId="19" w16cid:durableId="1501962477">
    <w:abstractNumId w:val="31"/>
  </w:num>
  <w:num w:numId="20" w16cid:durableId="1246650178">
    <w:abstractNumId w:val="19"/>
  </w:num>
  <w:num w:numId="21" w16cid:durableId="1734354696">
    <w:abstractNumId w:val="27"/>
  </w:num>
  <w:num w:numId="22" w16cid:durableId="38945990">
    <w:abstractNumId w:val="4"/>
  </w:num>
  <w:num w:numId="23" w16cid:durableId="1430538773">
    <w:abstractNumId w:val="9"/>
  </w:num>
  <w:num w:numId="24" w16cid:durableId="816654230">
    <w:abstractNumId w:val="15"/>
  </w:num>
  <w:num w:numId="25" w16cid:durableId="424231454">
    <w:abstractNumId w:val="29"/>
  </w:num>
  <w:num w:numId="26" w16cid:durableId="675571398">
    <w:abstractNumId w:val="32"/>
  </w:num>
  <w:num w:numId="27" w16cid:durableId="1787002757">
    <w:abstractNumId w:val="38"/>
  </w:num>
  <w:num w:numId="28" w16cid:durableId="1505586040">
    <w:abstractNumId w:val="23"/>
  </w:num>
  <w:num w:numId="29" w16cid:durableId="1715999728">
    <w:abstractNumId w:val="7"/>
  </w:num>
  <w:num w:numId="30" w16cid:durableId="305283209">
    <w:abstractNumId w:val="6"/>
  </w:num>
  <w:num w:numId="31" w16cid:durableId="681469046">
    <w:abstractNumId w:val="33"/>
  </w:num>
  <w:num w:numId="32" w16cid:durableId="1817450842">
    <w:abstractNumId w:val="45"/>
  </w:num>
  <w:num w:numId="33" w16cid:durableId="1636131971">
    <w:abstractNumId w:val="30"/>
  </w:num>
  <w:num w:numId="34" w16cid:durableId="231356761">
    <w:abstractNumId w:val="41"/>
  </w:num>
  <w:num w:numId="35" w16cid:durableId="83574323">
    <w:abstractNumId w:val="40"/>
  </w:num>
  <w:num w:numId="36" w16cid:durableId="2055885529">
    <w:abstractNumId w:val="43"/>
  </w:num>
  <w:num w:numId="37" w16cid:durableId="520096495">
    <w:abstractNumId w:val="36"/>
  </w:num>
  <w:num w:numId="38" w16cid:durableId="2089421343">
    <w:abstractNumId w:val="5"/>
  </w:num>
  <w:num w:numId="39" w16cid:durableId="316689744">
    <w:abstractNumId w:val="17"/>
  </w:num>
  <w:num w:numId="40" w16cid:durableId="1633444385">
    <w:abstractNumId w:val="28"/>
  </w:num>
  <w:num w:numId="41" w16cid:durableId="366023846">
    <w:abstractNumId w:val="20"/>
  </w:num>
  <w:num w:numId="42" w16cid:durableId="837159565">
    <w:abstractNumId w:val="18"/>
  </w:num>
  <w:num w:numId="43" w16cid:durableId="1355307519">
    <w:abstractNumId w:val="42"/>
  </w:num>
  <w:num w:numId="44" w16cid:durableId="2120375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081223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301295">
    <w:abstractNumId w:val="0"/>
  </w:num>
  <w:num w:numId="47" w16cid:durableId="19472752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A3"/>
    <w:rsid w:val="00041288"/>
    <w:rsid w:val="00074A68"/>
    <w:rsid w:val="0013284E"/>
    <w:rsid w:val="00156A35"/>
    <w:rsid w:val="001575CF"/>
    <w:rsid w:val="001675A3"/>
    <w:rsid w:val="001F5F40"/>
    <w:rsid w:val="00463DD6"/>
    <w:rsid w:val="0063168C"/>
    <w:rsid w:val="00690ED7"/>
    <w:rsid w:val="00701F92"/>
    <w:rsid w:val="0070245F"/>
    <w:rsid w:val="007E48BD"/>
    <w:rsid w:val="00852F75"/>
    <w:rsid w:val="008B0A9E"/>
    <w:rsid w:val="00907536"/>
    <w:rsid w:val="00A97CE1"/>
    <w:rsid w:val="00AE0797"/>
    <w:rsid w:val="00BE713C"/>
    <w:rsid w:val="00D43E7D"/>
    <w:rsid w:val="00D82EA3"/>
    <w:rsid w:val="00F260D2"/>
    <w:rsid w:val="00F51C2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EC6C6"/>
  <w15:chartTrackingRefBased/>
  <w15:docId w15:val="{002C83D8-9F97-40AD-A2B3-1CDA395DB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701F92"/>
    <w:pPr>
      <w:keepNext/>
      <w:keepLines/>
      <w:spacing w:before="240" w:after="0"/>
      <w:outlineLvl w:val="0"/>
    </w:pPr>
    <w:rPr>
      <w:rFonts w:eastAsiaTheme="majorEastAsia" w:cs="Calibri"/>
      <w:b/>
      <w:color w:val="0F4761" w:themeColor="accent1" w:themeShade="BF"/>
      <w:sz w:val="32"/>
      <w:szCs w:val="32"/>
    </w:rPr>
  </w:style>
  <w:style w:type="paragraph" w:styleId="Overskrift2">
    <w:name w:val="heading 2"/>
    <w:aliases w:val="Overskrit 2"/>
    <w:basedOn w:val="Normal"/>
    <w:next w:val="Normal"/>
    <w:link w:val="Overskrift2Tegn"/>
    <w:unhideWhenUsed/>
    <w:qFormat/>
    <w:rsid w:val="00701F92"/>
    <w:pPr>
      <w:keepNext/>
      <w:keepLines/>
      <w:spacing w:before="40" w:after="0"/>
      <w:outlineLvl w:val="1"/>
    </w:pPr>
    <w:rPr>
      <w:rFonts w:eastAsiaTheme="majorEastAsia" w:cs="Calibri"/>
      <w:b/>
      <w:color w:val="0F4761" w:themeColor="accent1" w:themeShade="BF"/>
      <w:sz w:val="28"/>
      <w:szCs w:val="26"/>
    </w:rPr>
  </w:style>
  <w:style w:type="paragraph" w:styleId="Overskrift3">
    <w:name w:val="heading 3"/>
    <w:basedOn w:val="Normal"/>
    <w:next w:val="Normal"/>
    <w:link w:val="Overskrift3Tegn"/>
    <w:unhideWhenUsed/>
    <w:qFormat/>
    <w:rsid w:val="00701F92"/>
    <w:pPr>
      <w:keepNext/>
      <w:keepLines/>
      <w:spacing w:before="40" w:after="0"/>
      <w:outlineLvl w:val="2"/>
    </w:pPr>
    <w:rPr>
      <w:rFonts w:eastAsiaTheme="majorEastAsia" w:cs="Calibri"/>
      <w:b/>
      <w:color w:val="0A2F40" w:themeColor="accent1" w:themeShade="7F"/>
      <w:sz w:val="24"/>
      <w:szCs w:val="24"/>
    </w:rPr>
  </w:style>
  <w:style w:type="paragraph" w:styleId="Overskrift4">
    <w:name w:val="heading 4"/>
    <w:basedOn w:val="Normal"/>
    <w:next w:val="Normal"/>
    <w:link w:val="Overskrift4Tegn"/>
    <w:unhideWhenUsed/>
    <w:qFormat/>
    <w:rsid w:val="00D82EA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Overskrift5">
    <w:name w:val="heading 5"/>
    <w:basedOn w:val="Normal"/>
    <w:next w:val="Normal"/>
    <w:link w:val="Overskrift5Tegn"/>
    <w:unhideWhenUsed/>
    <w:qFormat/>
    <w:rsid w:val="00D82EA3"/>
    <w:pPr>
      <w:keepNext/>
      <w:keepLines/>
      <w:spacing w:before="80" w:after="40"/>
      <w:outlineLvl w:val="4"/>
    </w:pPr>
    <w:rPr>
      <w:rFonts w:asciiTheme="minorHAnsi" w:eastAsiaTheme="majorEastAsia" w:hAnsiTheme="minorHAnsi" w:cstheme="majorBidi"/>
      <w:color w:val="0F4761" w:themeColor="accent1" w:themeShade="BF"/>
    </w:rPr>
  </w:style>
  <w:style w:type="paragraph" w:styleId="Overskrift6">
    <w:name w:val="heading 6"/>
    <w:basedOn w:val="Normal"/>
    <w:next w:val="Normal"/>
    <w:link w:val="Overskrift6Tegn"/>
    <w:unhideWhenUsed/>
    <w:qFormat/>
    <w:rsid w:val="00D82EA3"/>
    <w:pPr>
      <w:keepNext/>
      <w:keepLines/>
      <w:spacing w:before="40" w:after="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link w:val="Overskrift7Tegn"/>
    <w:unhideWhenUsed/>
    <w:qFormat/>
    <w:rsid w:val="00D82EA3"/>
    <w:pPr>
      <w:keepNext/>
      <w:keepLines/>
      <w:spacing w:before="40" w:after="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nhideWhenUsed/>
    <w:qFormat/>
    <w:rsid w:val="00D82EA3"/>
    <w:pPr>
      <w:keepNext/>
      <w:keepLines/>
      <w:spacing w:after="0"/>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nhideWhenUsed/>
    <w:qFormat/>
    <w:rsid w:val="00D82EA3"/>
    <w:pPr>
      <w:keepNext/>
      <w:keepLines/>
      <w:spacing w:after="0"/>
      <w:outlineLvl w:val="8"/>
    </w:pPr>
    <w:rPr>
      <w:rFonts w:asciiTheme="minorHAnsi" w:eastAsiaTheme="majorEastAsia" w:hAnsiTheme="min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01F92"/>
    <w:rPr>
      <w:rFonts w:eastAsiaTheme="majorEastAsia" w:cs="Calibri"/>
      <w:b/>
      <w:color w:val="0F4761" w:themeColor="accent1" w:themeShade="BF"/>
      <w:sz w:val="32"/>
      <w:szCs w:val="32"/>
    </w:rPr>
  </w:style>
  <w:style w:type="character" w:customStyle="1" w:styleId="Overskrift2Tegn">
    <w:name w:val="Overskrift 2 Tegn"/>
    <w:aliases w:val="Overskrit 2 Tegn"/>
    <w:basedOn w:val="Standardskriftforavsnitt"/>
    <w:link w:val="Overskrift2"/>
    <w:rsid w:val="00701F92"/>
    <w:rPr>
      <w:rFonts w:eastAsiaTheme="majorEastAsia" w:cs="Calibri"/>
      <w:b/>
      <w:color w:val="0F4761" w:themeColor="accent1" w:themeShade="BF"/>
      <w:sz w:val="28"/>
      <w:szCs w:val="26"/>
    </w:rPr>
  </w:style>
  <w:style w:type="character" w:customStyle="1" w:styleId="Overskrift3Tegn">
    <w:name w:val="Overskrift 3 Tegn"/>
    <w:basedOn w:val="Standardskriftforavsnitt"/>
    <w:link w:val="Overskrift3"/>
    <w:rsid w:val="00701F92"/>
    <w:rPr>
      <w:rFonts w:eastAsiaTheme="majorEastAsia" w:cs="Calibri"/>
      <w:b/>
      <w:color w:val="0A2F40" w:themeColor="accent1" w:themeShade="7F"/>
      <w:sz w:val="24"/>
      <w:szCs w:val="24"/>
    </w:rPr>
  </w:style>
  <w:style w:type="paragraph" w:styleId="Undertittel">
    <w:name w:val="Subtitle"/>
    <w:basedOn w:val="Normal"/>
    <w:next w:val="Normal"/>
    <w:link w:val="UndertittelTegn"/>
    <w:uiPriority w:val="11"/>
    <w:qFormat/>
    <w:rsid w:val="00F260D2"/>
    <w:pPr>
      <w:numPr>
        <w:ilvl w:val="1"/>
      </w:numPr>
    </w:pPr>
    <w:rPr>
      <w:rFonts w:eastAsiaTheme="minorEastAsia" w:cs="Calibri"/>
      <w:color w:val="5A5A5A" w:themeColor="text1" w:themeTint="A5"/>
      <w:spacing w:val="15"/>
      <w:sz w:val="28"/>
    </w:rPr>
  </w:style>
  <w:style w:type="character" w:customStyle="1" w:styleId="UndertittelTegn">
    <w:name w:val="Undertittel Tegn"/>
    <w:basedOn w:val="Standardskriftforavsnitt"/>
    <w:link w:val="Undertittel"/>
    <w:uiPriority w:val="11"/>
    <w:rsid w:val="00F260D2"/>
    <w:rPr>
      <w:rFonts w:eastAsiaTheme="minorEastAsia" w:cs="Calibri"/>
      <w:color w:val="5A5A5A" w:themeColor="text1" w:themeTint="A5"/>
      <w:spacing w:val="15"/>
      <w:sz w:val="28"/>
    </w:rPr>
  </w:style>
  <w:style w:type="paragraph" w:styleId="Tittel">
    <w:name w:val="Title"/>
    <w:basedOn w:val="Normal"/>
    <w:next w:val="Normal"/>
    <w:link w:val="TittelTegn"/>
    <w:qFormat/>
    <w:rsid w:val="00D43E7D"/>
    <w:pPr>
      <w:spacing w:after="0" w:line="240" w:lineRule="auto"/>
      <w:contextualSpacing/>
    </w:pPr>
    <w:rPr>
      <w:rFonts w:eastAsiaTheme="majorEastAsia" w:cs="Calibri"/>
      <w:spacing w:val="-10"/>
      <w:kern w:val="28"/>
      <w:sz w:val="56"/>
      <w:szCs w:val="56"/>
    </w:rPr>
  </w:style>
  <w:style w:type="character" w:customStyle="1" w:styleId="TittelTegn">
    <w:name w:val="Tittel Tegn"/>
    <w:basedOn w:val="Standardskriftforavsnitt"/>
    <w:link w:val="Tittel"/>
    <w:rsid w:val="00D43E7D"/>
    <w:rPr>
      <w:rFonts w:eastAsiaTheme="majorEastAsia" w:cs="Calibri"/>
      <w:spacing w:val="-10"/>
      <w:kern w:val="28"/>
      <w:sz w:val="56"/>
      <w:szCs w:val="56"/>
    </w:rPr>
  </w:style>
  <w:style w:type="character" w:customStyle="1" w:styleId="Overskrift4Tegn">
    <w:name w:val="Overskrift 4 Tegn"/>
    <w:basedOn w:val="Standardskriftforavsnitt"/>
    <w:link w:val="Overskrift4"/>
    <w:rsid w:val="00D82EA3"/>
    <w:rPr>
      <w:rFonts w:asciiTheme="minorHAnsi" w:eastAsiaTheme="majorEastAsia" w:hAnsiTheme="minorHAnsi" w:cstheme="majorBidi"/>
      <w:i/>
      <w:iCs/>
      <w:color w:val="0F4761" w:themeColor="accent1" w:themeShade="BF"/>
    </w:rPr>
  </w:style>
  <w:style w:type="character" w:customStyle="1" w:styleId="Overskrift5Tegn">
    <w:name w:val="Overskrift 5 Tegn"/>
    <w:basedOn w:val="Standardskriftforavsnitt"/>
    <w:link w:val="Overskrift5"/>
    <w:rsid w:val="00D82EA3"/>
    <w:rPr>
      <w:rFonts w:asciiTheme="minorHAnsi" w:eastAsiaTheme="majorEastAsia" w:hAnsiTheme="minorHAnsi" w:cstheme="majorBidi"/>
      <w:color w:val="0F4761" w:themeColor="accent1" w:themeShade="BF"/>
    </w:rPr>
  </w:style>
  <w:style w:type="character" w:customStyle="1" w:styleId="Overskrift6Tegn">
    <w:name w:val="Overskrift 6 Tegn"/>
    <w:basedOn w:val="Standardskriftforavsnitt"/>
    <w:link w:val="Overskrift6"/>
    <w:rsid w:val="00D82EA3"/>
    <w:rPr>
      <w:rFonts w:asciiTheme="minorHAnsi" w:eastAsiaTheme="majorEastAsia" w:hAnsiTheme="minorHAnsi" w:cstheme="majorBidi"/>
      <w:i/>
      <w:iCs/>
      <w:color w:val="595959" w:themeColor="text1" w:themeTint="A6"/>
    </w:rPr>
  </w:style>
  <w:style w:type="character" w:customStyle="1" w:styleId="Overskrift7Tegn">
    <w:name w:val="Overskrift 7 Tegn"/>
    <w:basedOn w:val="Standardskriftforavsnitt"/>
    <w:link w:val="Overskrift7"/>
    <w:rsid w:val="00D82EA3"/>
    <w:rPr>
      <w:rFonts w:asciiTheme="minorHAnsi" w:eastAsiaTheme="majorEastAsia" w:hAnsiTheme="minorHAnsi" w:cstheme="majorBidi"/>
      <w:color w:val="595959" w:themeColor="text1" w:themeTint="A6"/>
    </w:rPr>
  </w:style>
  <w:style w:type="character" w:customStyle="1" w:styleId="Overskrift8Tegn">
    <w:name w:val="Overskrift 8 Tegn"/>
    <w:basedOn w:val="Standardskriftforavsnitt"/>
    <w:link w:val="Overskrift8"/>
    <w:rsid w:val="00D82EA3"/>
    <w:rPr>
      <w:rFonts w:asciiTheme="minorHAnsi" w:eastAsiaTheme="majorEastAsia" w:hAnsiTheme="minorHAnsi" w:cstheme="majorBidi"/>
      <w:i/>
      <w:iCs/>
      <w:color w:val="272727" w:themeColor="text1" w:themeTint="D8"/>
    </w:rPr>
  </w:style>
  <w:style w:type="character" w:customStyle="1" w:styleId="Overskrift9Tegn">
    <w:name w:val="Overskrift 9 Tegn"/>
    <w:basedOn w:val="Standardskriftforavsnitt"/>
    <w:link w:val="Overskrift9"/>
    <w:rsid w:val="00D82EA3"/>
    <w:rPr>
      <w:rFonts w:asciiTheme="minorHAnsi" w:eastAsiaTheme="majorEastAsia" w:hAnsiTheme="minorHAnsi" w:cstheme="majorBidi"/>
      <w:color w:val="272727" w:themeColor="text1" w:themeTint="D8"/>
    </w:rPr>
  </w:style>
  <w:style w:type="paragraph" w:styleId="Sitat">
    <w:name w:val="Quote"/>
    <w:basedOn w:val="Normal"/>
    <w:next w:val="Normal"/>
    <w:link w:val="SitatTegn"/>
    <w:uiPriority w:val="29"/>
    <w:qFormat/>
    <w:rsid w:val="00D82EA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D82EA3"/>
    <w:rPr>
      <w:i/>
      <w:iCs/>
      <w:color w:val="404040" w:themeColor="text1" w:themeTint="BF"/>
    </w:rPr>
  </w:style>
  <w:style w:type="paragraph" w:styleId="Listeavsnitt">
    <w:name w:val="List Paragraph"/>
    <w:basedOn w:val="Normal"/>
    <w:uiPriority w:val="34"/>
    <w:qFormat/>
    <w:rsid w:val="00D82EA3"/>
    <w:pPr>
      <w:ind w:left="720"/>
      <w:contextualSpacing/>
    </w:pPr>
  </w:style>
  <w:style w:type="character" w:styleId="Sterkutheving">
    <w:name w:val="Intense Emphasis"/>
    <w:basedOn w:val="Standardskriftforavsnitt"/>
    <w:uiPriority w:val="21"/>
    <w:qFormat/>
    <w:rsid w:val="00D82EA3"/>
    <w:rPr>
      <w:i/>
      <w:iCs/>
      <w:color w:val="0F4761" w:themeColor="accent1" w:themeShade="BF"/>
    </w:rPr>
  </w:style>
  <w:style w:type="paragraph" w:styleId="Sterktsitat">
    <w:name w:val="Intense Quote"/>
    <w:basedOn w:val="Normal"/>
    <w:next w:val="Normal"/>
    <w:link w:val="SterktsitatTegn"/>
    <w:uiPriority w:val="30"/>
    <w:qFormat/>
    <w:rsid w:val="00D82E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D82EA3"/>
    <w:rPr>
      <w:i/>
      <w:iCs/>
      <w:color w:val="0F4761" w:themeColor="accent1" w:themeShade="BF"/>
    </w:rPr>
  </w:style>
  <w:style w:type="character" w:styleId="Sterkreferanse">
    <w:name w:val="Intense Reference"/>
    <w:basedOn w:val="Standardskriftforavsnitt"/>
    <w:uiPriority w:val="32"/>
    <w:qFormat/>
    <w:rsid w:val="00D82EA3"/>
    <w:rPr>
      <w:b/>
      <w:bCs/>
      <w:smallCaps/>
      <w:color w:val="0F4761" w:themeColor="accent1" w:themeShade="BF"/>
      <w:spacing w:val="5"/>
    </w:rPr>
  </w:style>
  <w:style w:type="paragraph" w:styleId="NormalWeb">
    <w:name w:val="Normal (Web)"/>
    <w:basedOn w:val="Normal"/>
    <w:semiHidden/>
    <w:unhideWhenUsed/>
    <w:rsid w:val="00A97CE1"/>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styleId="Sterk">
    <w:name w:val="Strong"/>
    <w:basedOn w:val="Standardskriftforavsnitt"/>
    <w:uiPriority w:val="22"/>
    <w:qFormat/>
    <w:rsid w:val="00A97CE1"/>
    <w:rPr>
      <w:b/>
      <w:bCs/>
    </w:rPr>
  </w:style>
  <w:style w:type="character" w:customStyle="1" w:styleId="Heading1Char">
    <w:name w:val="Heading 1 Char"/>
    <w:rsid w:val="00A97CE1"/>
    <w:rPr>
      <w:rFonts w:ascii="Cambria" w:hAnsi="Cambria" w:cs="Cambria"/>
      <w:b/>
      <w:bCs/>
      <w:kern w:val="32"/>
      <w:sz w:val="32"/>
      <w:szCs w:val="32"/>
    </w:rPr>
  </w:style>
  <w:style w:type="character" w:customStyle="1" w:styleId="Heading2Char">
    <w:name w:val="Heading 2 Char"/>
    <w:rsid w:val="00A97CE1"/>
    <w:rPr>
      <w:rFonts w:ascii="Cambria" w:hAnsi="Cambria" w:cs="Cambria"/>
      <w:b/>
      <w:bCs/>
      <w:i/>
      <w:iCs/>
      <w:sz w:val="28"/>
      <w:szCs w:val="28"/>
    </w:rPr>
  </w:style>
  <w:style w:type="character" w:customStyle="1" w:styleId="Heading3Char">
    <w:name w:val="Heading 3 Char"/>
    <w:rsid w:val="00A97CE1"/>
    <w:rPr>
      <w:rFonts w:ascii="Times New Roman" w:hAnsi="Times New Roman" w:cs="Times New Roman"/>
      <w:b/>
      <w:bCs/>
      <w:sz w:val="22"/>
      <w:szCs w:val="22"/>
      <w:lang w:val="nb-NO" w:eastAsia="nb-NO" w:bidi="ar-SA"/>
    </w:rPr>
  </w:style>
  <w:style w:type="character" w:customStyle="1" w:styleId="Heading4Char">
    <w:name w:val="Heading 4 Char"/>
    <w:rsid w:val="00A97CE1"/>
    <w:rPr>
      <w:rFonts w:ascii="Calibri" w:hAnsi="Calibri" w:cs="Calibri"/>
      <w:b/>
      <w:bCs/>
      <w:sz w:val="28"/>
      <w:szCs w:val="28"/>
    </w:rPr>
  </w:style>
  <w:style w:type="character" w:customStyle="1" w:styleId="Heading5Char">
    <w:name w:val="Heading 5 Char"/>
    <w:rsid w:val="00A97CE1"/>
    <w:rPr>
      <w:rFonts w:ascii="Calibri" w:hAnsi="Calibri" w:cs="Calibri"/>
      <w:b/>
      <w:bCs/>
      <w:i/>
      <w:iCs/>
      <w:sz w:val="26"/>
      <w:szCs w:val="26"/>
    </w:rPr>
  </w:style>
  <w:style w:type="character" w:customStyle="1" w:styleId="Heading6Char">
    <w:name w:val="Heading 6 Char"/>
    <w:rsid w:val="00A97CE1"/>
    <w:rPr>
      <w:rFonts w:ascii="Calibri" w:hAnsi="Calibri" w:cs="Calibri"/>
      <w:b/>
      <w:bCs/>
      <w:sz w:val="22"/>
      <w:szCs w:val="22"/>
    </w:rPr>
  </w:style>
  <w:style w:type="character" w:customStyle="1" w:styleId="Heading7Char">
    <w:name w:val="Heading 7 Char"/>
    <w:rsid w:val="00A97CE1"/>
    <w:rPr>
      <w:rFonts w:ascii="Calibri" w:hAnsi="Calibri" w:cs="Calibri"/>
      <w:sz w:val="24"/>
      <w:szCs w:val="24"/>
    </w:rPr>
  </w:style>
  <w:style w:type="character" w:customStyle="1" w:styleId="Heading8Char">
    <w:name w:val="Heading 8 Char"/>
    <w:rsid w:val="00A97CE1"/>
    <w:rPr>
      <w:rFonts w:ascii="Calibri" w:hAnsi="Calibri" w:cs="Calibri"/>
      <w:i/>
      <w:iCs/>
      <w:sz w:val="24"/>
      <w:szCs w:val="24"/>
    </w:rPr>
  </w:style>
  <w:style w:type="character" w:customStyle="1" w:styleId="Heading9Char">
    <w:name w:val="Heading 9 Char"/>
    <w:rsid w:val="00A97CE1"/>
    <w:rPr>
      <w:rFonts w:ascii="Cambria" w:hAnsi="Cambria" w:cs="Cambria"/>
      <w:sz w:val="22"/>
      <w:szCs w:val="22"/>
    </w:rPr>
  </w:style>
  <w:style w:type="paragraph" w:styleId="Topptekst">
    <w:name w:val="header"/>
    <w:basedOn w:val="Normal"/>
    <w:link w:val="TopptekstTegn"/>
    <w:semiHidden/>
    <w:qFormat/>
    <w:rsid w:val="00A97CE1"/>
    <w:pPr>
      <w:keepLines/>
      <w:widowControl w:val="0"/>
      <w:tabs>
        <w:tab w:val="center" w:pos="4536"/>
        <w:tab w:val="right" w:pos="9072"/>
      </w:tabs>
      <w:spacing w:after="0" w:line="240" w:lineRule="auto"/>
    </w:pPr>
    <w:rPr>
      <w:rFonts w:asciiTheme="minorHAnsi" w:eastAsia="Times New Roman" w:hAnsiTheme="minorHAnsi" w:cs="Arial"/>
      <w:kern w:val="0"/>
      <w:sz w:val="20"/>
      <w:szCs w:val="20"/>
      <w:lang w:eastAsia="nb-NO"/>
      <w14:ligatures w14:val="none"/>
    </w:rPr>
  </w:style>
  <w:style w:type="character" w:customStyle="1" w:styleId="TopptekstTegn">
    <w:name w:val="Topptekst Tegn"/>
    <w:basedOn w:val="Standardskriftforavsnitt"/>
    <w:link w:val="Topptekst"/>
    <w:semiHidden/>
    <w:rsid w:val="00A97CE1"/>
    <w:rPr>
      <w:rFonts w:asciiTheme="minorHAnsi" w:eastAsia="Times New Roman" w:hAnsiTheme="minorHAnsi" w:cs="Arial"/>
      <w:kern w:val="0"/>
      <w:sz w:val="20"/>
      <w:szCs w:val="20"/>
      <w:lang w:eastAsia="nb-NO"/>
      <w14:ligatures w14:val="none"/>
    </w:rPr>
  </w:style>
  <w:style w:type="character" w:customStyle="1" w:styleId="HeaderChar">
    <w:name w:val="Header Char"/>
    <w:rsid w:val="00A97CE1"/>
    <w:rPr>
      <w:rFonts w:ascii="Times New Roman" w:hAnsi="Times New Roman" w:cs="Times New Roman"/>
      <w:sz w:val="22"/>
      <w:szCs w:val="22"/>
    </w:rPr>
  </w:style>
  <w:style w:type="paragraph" w:styleId="Bunntekst">
    <w:name w:val="footer"/>
    <w:basedOn w:val="Normal"/>
    <w:link w:val="BunntekstTegn"/>
    <w:semiHidden/>
    <w:qFormat/>
    <w:rsid w:val="00A97CE1"/>
    <w:pPr>
      <w:keepLines/>
      <w:widowControl w:val="0"/>
      <w:tabs>
        <w:tab w:val="center" w:pos="4536"/>
        <w:tab w:val="right" w:pos="9072"/>
      </w:tabs>
      <w:spacing w:after="0" w:line="240" w:lineRule="auto"/>
    </w:pPr>
    <w:rPr>
      <w:rFonts w:asciiTheme="minorHAnsi" w:eastAsia="Times New Roman" w:hAnsiTheme="minorHAnsi" w:cs="Arial"/>
      <w:smallCaps/>
      <w:kern w:val="0"/>
      <w:sz w:val="20"/>
      <w:szCs w:val="20"/>
      <w:lang w:eastAsia="nb-NO"/>
      <w14:ligatures w14:val="none"/>
    </w:rPr>
  </w:style>
  <w:style w:type="character" w:customStyle="1" w:styleId="BunntekstTegn">
    <w:name w:val="Bunntekst Tegn"/>
    <w:basedOn w:val="Standardskriftforavsnitt"/>
    <w:link w:val="Bunntekst"/>
    <w:semiHidden/>
    <w:rsid w:val="00A97CE1"/>
    <w:rPr>
      <w:rFonts w:asciiTheme="minorHAnsi" w:eastAsia="Times New Roman" w:hAnsiTheme="minorHAnsi" w:cs="Arial"/>
      <w:smallCaps/>
      <w:kern w:val="0"/>
      <w:sz w:val="20"/>
      <w:szCs w:val="20"/>
      <w:lang w:eastAsia="nb-NO"/>
      <w14:ligatures w14:val="none"/>
    </w:rPr>
  </w:style>
  <w:style w:type="character" w:customStyle="1" w:styleId="FooterChar">
    <w:name w:val="Footer Char"/>
    <w:rsid w:val="00A97CE1"/>
    <w:rPr>
      <w:rFonts w:ascii="Times New Roman" w:hAnsi="Times New Roman" w:cs="Times New Roman"/>
      <w:sz w:val="22"/>
      <w:szCs w:val="22"/>
    </w:rPr>
  </w:style>
  <w:style w:type="character" w:styleId="Sidetall">
    <w:name w:val="page number"/>
    <w:semiHidden/>
    <w:rsid w:val="00A97CE1"/>
    <w:rPr>
      <w:rFonts w:ascii="Times New Roman" w:hAnsi="Times New Roman" w:cs="Times New Roman"/>
    </w:rPr>
  </w:style>
  <w:style w:type="character" w:styleId="Fulgthyperkobling">
    <w:name w:val="FollowedHyperlink"/>
    <w:semiHidden/>
    <w:rsid w:val="00A97CE1"/>
    <w:rPr>
      <w:rFonts w:ascii="Times New Roman" w:hAnsi="Times New Roman" w:cs="Times New Roman"/>
      <w:color w:val="800080"/>
      <w:u w:val="single"/>
    </w:rPr>
  </w:style>
  <w:style w:type="paragraph" w:styleId="INNH1">
    <w:name w:val="toc 1"/>
    <w:basedOn w:val="Normal"/>
    <w:next w:val="Normal"/>
    <w:autoRedefine/>
    <w:uiPriority w:val="39"/>
    <w:qFormat/>
    <w:rsid w:val="00A97CE1"/>
    <w:pPr>
      <w:keepLines/>
      <w:widowControl w:val="0"/>
      <w:tabs>
        <w:tab w:val="left" w:pos="440"/>
        <w:tab w:val="right" w:leader="dot" w:pos="8220"/>
      </w:tabs>
      <w:spacing w:before="120" w:after="120" w:line="240" w:lineRule="auto"/>
    </w:pPr>
    <w:rPr>
      <w:rFonts w:eastAsia="Times New Roman" w:cs="Arial"/>
      <w:b/>
      <w:bCs/>
      <w:caps/>
      <w:kern w:val="0"/>
      <w:sz w:val="20"/>
      <w:szCs w:val="20"/>
      <w:lang w:eastAsia="nb-NO"/>
      <w14:ligatures w14:val="none"/>
    </w:rPr>
  </w:style>
  <w:style w:type="paragraph" w:styleId="INNH2">
    <w:name w:val="toc 2"/>
    <w:basedOn w:val="Normal"/>
    <w:next w:val="Normal"/>
    <w:autoRedefine/>
    <w:uiPriority w:val="39"/>
    <w:qFormat/>
    <w:rsid w:val="00A97CE1"/>
    <w:pPr>
      <w:keepLines/>
      <w:widowControl w:val="0"/>
      <w:tabs>
        <w:tab w:val="left" w:pos="880"/>
        <w:tab w:val="right" w:leader="dot" w:pos="8220"/>
      </w:tabs>
      <w:spacing w:after="0" w:line="240" w:lineRule="auto"/>
      <w:ind w:left="220"/>
    </w:pPr>
    <w:rPr>
      <w:rFonts w:eastAsia="Times New Roman" w:cs="Arial"/>
      <w:smallCaps/>
      <w:kern w:val="0"/>
      <w:sz w:val="20"/>
      <w:szCs w:val="20"/>
      <w:lang w:eastAsia="nb-NO"/>
      <w14:ligatures w14:val="none"/>
    </w:rPr>
  </w:style>
  <w:style w:type="paragraph" w:styleId="INNH3">
    <w:name w:val="toc 3"/>
    <w:basedOn w:val="Normal"/>
    <w:next w:val="Normal"/>
    <w:autoRedefine/>
    <w:uiPriority w:val="39"/>
    <w:qFormat/>
    <w:rsid w:val="00A97CE1"/>
    <w:pPr>
      <w:keepLines/>
      <w:widowControl w:val="0"/>
      <w:tabs>
        <w:tab w:val="left" w:pos="1100"/>
        <w:tab w:val="right" w:leader="dot" w:pos="8210"/>
      </w:tabs>
      <w:spacing w:after="0" w:line="240" w:lineRule="auto"/>
      <w:ind w:left="440"/>
    </w:pPr>
    <w:rPr>
      <w:rFonts w:eastAsia="Times New Roman" w:cs="Arial"/>
      <w:i/>
      <w:iCs/>
      <w:kern w:val="0"/>
      <w:sz w:val="20"/>
      <w:szCs w:val="20"/>
      <w:lang w:eastAsia="nb-NO"/>
      <w14:ligatures w14:val="none"/>
    </w:rPr>
  </w:style>
  <w:style w:type="character" w:customStyle="1" w:styleId="TitleChar">
    <w:name w:val="Title Char"/>
    <w:rsid w:val="00A97CE1"/>
    <w:rPr>
      <w:rFonts w:ascii="Cambria" w:hAnsi="Cambria" w:cs="Cambria"/>
      <w:b/>
      <w:bCs/>
      <w:kern w:val="28"/>
      <w:sz w:val="32"/>
      <w:szCs w:val="32"/>
    </w:rPr>
  </w:style>
  <w:style w:type="character" w:styleId="Hyperkobling">
    <w:name w:val="Hyperlink"/>
    <w:uiPriority w:val="99"/>
    <w:rsid w:val="00A97CE1"/>
    <w:rPr>
      <w:rFonts w:ascii="Times New Roman" w:hAnsi="Times New Roman" w:cs="Times New Roman"/>
      <w:color w:val="0000FF"/>
      <w:u w:val="single"/>
    </w:rPr>
  </w:style>
  <w:style w:type="paragraph" w:styleId="INNH4">
    <w:name w:val="toc 4"/>
    <w:basedOn w:val="Normal"/>
    <w:next w:val="Normal"/>
    <w:autoRedefine/>
    <w:uiPriority w:val="39"/>
    <w:rsid w:val="00A97CE1"/>
    <w:pPr>
      <w:keepLines/>
      <w:widowControl w:val="0"/>
      <w:spacing w:after="0" w:line="240" w:lineRule="auto"/>
      <w:ind w:left="660"/>
    </w:pPr>
    <w:rPr>
      <w:rFonts w:eastAsia="Times New Roman" w:cs="Arial"/>
      <w:kern w:val="0"/>
      <w:sz w:val="18"/>
      <w:szCs w:val="18"/>
      <w:lang w:eastAsia="nb-NO"/>
      <w14:ligatures w14:val="none"/>
    </w:rPr>
  </w:style>
  <w:style w:type="paragraph" w:styleId="INNH5">
    <w:name w:val="toc 5"/>
    <w:basedOn w:val="Normal"/>
    <w:next w:val="Normal"/>
    <w:autoRedefine/>
    <w:uiPriority w:val="39"/>
    <w:rsid w:val="00A97CE1"/>
    <w:pPr>
      <w:keepLines/>
      <w:widowControl w:val="0"/>
      <w:spacing w:after="0" w:line="240" w:lineRule="auto"/>
      <w:ind w:left="880"/>
    </w:pPr>
    <w:rPr>
      <w:rFonts w:eastAsia="Times New Roman" w:cs="Arial"/>
      <w:kern w:val="0"/>
      <w:sz w:val="18"/>
      <w:szCs w:val="18"/>
      <w:lang w:eastAsia="nb-NO"/>
      <w14:ligatures w14:val="none"/>
    </w:rPr>
  </w:style>
  <w:style w:type="paragraph" w:styleId="INNH6">
    <w:name w:val="toc 6"/>
    <w:basedOn w:val="Normal"/>
    <w:next w:val="Normal"/>
    <w:autoRedefine/>
    <w:uiPriority w:val="39"/>
    <w:rsid w:val="00A97CE1"/>
    <w:pPr>
      <w:keepLines/>
      <w:widowControl w:val="0"/>
      <w:spacing w:after="0" w:line="240" w:lineRule="auto"/>
      <w:ind w:left="1100"/>
    </w:pPr>
    <w:rPr>
      <w:rFonts w:eastAsia="Times New Roman" w:cs="Arial"/>
      <w:kern w:val="0"/>
      <w:sz w:val="18"/>
      <w:szCs w:val="18"/>
      <w:lang w:eastAsia="nb-NO"/>
      <w14:ligatures w14:val="none"/>
    </w:rPr>
  </w:style>
  <w:style w:type="paragraph" w:styleId="INNH7">
    <w:name w:val="toc 7"/>
    <w:basedOn w:val="Normal"/>
    <w:next w:val="Normal"/>
    <w:autoRedefine/>
    <w:uiPriority w:val="39"/>
    <w:rsid w:val="00A97CE1"/>
    <w:pPr>
      <w:keepLines/>
      <w:widowControl w:val="0"/>
      <w:spacing w:after="0" w:line="240" w:lineRule="auto"/>
      <w:ind w:left="1320"/>
    </w:pPr>
    <w:rPr>
      <w:rFonts w:eastAsia="Times New Roman" w:cs="Arial"/>
      <w:kern w:val="0"/>
      <w:sz w:val="18"/>
      <w:szCs w:val="18"/>
      <w:lang w:eastAsia="nb-NO"/>
      <w14:ligatures w14:val="none"/>
    </w:rPr>
  </w:style>
  <w:style w:type="paragraph" w:styleId="INNH8">
    <w:name w:val="toc 8"/>
    <w:basedOn w:val="Normal"/>
    <w:next w:val="Normal"/>
    <w:autoRedefine/>
    <w:uiPriority w:val="39"/>
    <w:rsid w:val="00A97CE1"/>
    <w:pPr>
      <w:keepLines/>
      <w:widowControl w:val="0"/>
      <w:spacing w:after="0" w:line="240" w:lineRule="auto"/>
      <w:ind w:left="1540"/>
    </w:pPr>
    <w:rPr>
      <w:rFonts w:eastAsia="Times New Roman" w:cs="Arial"/>
      <w:kern w:val="0"/>
      <w:sz w:val="18"/>
      <w:szCs w:val="18"/>
      <w:lang w:eastAsia="nb-NO"/>
      <w14:ligatures w14:val="none"/>
    </w:rPr>
  </w:style>
  <w:style w:type="paragraph" w:styleId="INNH9">
    <w:name w:val="toc 9"/>
    <w:basedOn w:val="Normal"/>
    <w:next w:val="Normal"/>
    <w:autoRedefine/>
    <w:uiPriority w:val="39"/>
    <w:rsid w:val="00A97CE1"/>
    <w:pPr>
      <w:keepLines/>
      <w:widowControl w:val="0"/>
      <w:spacing w:after="0" w:line="240" w:lineRule="auto"/>
      <w:ind w:left="1760"/>
    </w:pPr>
    <w:rPr>
      <w:rFonts w:eastAsia="Times New Roman" w:cs="Arial"/>
      <w:kern w:val="0"/>
      <w:sz w:val="18"/>
      <w:szCs w:val="18"/>
      <w:lang w:eastAsia="nb-NO"/>
      <w14:ligatures w14:val="none"/>
    </w:rPr>
  </w:style>
  <w:style w:type="paragraph" w:customStyle="1" w:styleId="StilOverskrift2Hyre-0cm">
    <w:name w:val="Stil Overskrift 2 + Høyre:  -0 cm"/>
    <w:basedOn w:val="Overskrift2"/>
    <w:rsid w:val="00A97CE1"/>
    <w:pPr>
      <w:numPr>
        <w:ilvl w:val="1"/>
      </w:numPr>
      <w:spacing w:before="120" w:after="240" w:line="240" w:lineRule="auto"/>
      <w:ind w:hanging="851"/>
    </w:pPr>
    <w:rPr>
      <w:rFonts w:ascii="Arial" w:eastAsia="Times New Roman" w:hAnsi="Arial" w:cs="Arial"/>
      <w:b w:val="0"/>
      <w:bCs/>
      <w:smallCaps/>
      <w:color w:val="auto"/>
      <w:kern w:val="0"/>
      <w:sz w:val="24"/>
      <w:szCs w:val="24"/>
      <w:lang w:eastAsia="nb-NO"/>
      <w14:ligatures w14:val="none"/>
    </w:rPr>
  </w:style>
  <w:style w:type="paragraph" w:styleId="Fotnotetekst">
    <w:name w:val="footnote text"/>
    <w:basedOn w:val="Normal"/>
    <w:link w:val="FotnotetekstTegn"/>
    <w:semiHidden/>
    <w:rsid w:val="00A97CE1"/>
    <w:pPr>
      <w:keepLines/>
      <w:widowControl w:val="0"/>
      <w:spacing w:after="120" w:line="240" w:lineRule="auto"/>
    </w:pPr>
    <w:rPr>
      <w:rFonts w:ascii="Arial" w:eastAsia="Times New Roman" w:hAnsi="Arial" w:cs="Arial"/>
      <w:kern w:val="0"/>
      <w:sz w:val="18"/>
      <w:szCs w:val="18"/>
      <w:lang w:eastAsia="nb-NO"/>
      <w14:ligatures w14:val="none"/>
    </w:rPr>
  </w:style>
  <w:style w:type="character" w:customStyle="1" w:styleId="FotnotetekstTegn">
    <w:name w:val="Fotnotetekst Tegn"/>
    <w:basedOn w:val="Standardskriftforavsnitt"/>
    <w:link w:val="Fotnotetekst"/>
    <w:semiHidden/>
    <w:rsid w:val="00A97CE1"/>
    <w:rPr>
      <w:rFonts w:ascii="Arial" w:eastAsia="Times New Roman" w:hAnsi="Arial" w:cs="Arial"/>
      <w:kern w:val="0"/>
      <w:sz w:val="18"/>
      <w:szCs w:val="18"/>
      <w:lang w:eastAsia="nb-NO"/>
      <w14:ligatures w14:val="none"/>
    </w:rPr>
  </w:style>
  <w:style w:type="character" w:customStyle="1" w:styleId="FootnoteTextChar">
    <w:name w:val="Footnote Text Char"/>
    <w:rsid w:val="00A97CE1"/>
    <w:rPr>
      <w:rFonts w:ascii="Times New Roman" w:hAnsi="Times New Roman" w:cs="Times New Roman"/>
    </w:rPr>
  </w:style>
  <w:style w:type="character" w:styleId="Fotnotereferanse">
    <w:name w:val="footnote reference"/>
    <w:semiHidden/>
    <w:rsid w:val="00A97CE1"/>
    <w:rPr>
      <w:rFonts w:ascii="Times New Roman" w:hAnsi="Times New Roman" w:cs="Times New Roman"/>
      <w:vertAlign w:val="superscript"/>
    </w:rPr>
  </w:style>
  <w:style w:type="character" w:styleId="Merknadsreferanse">
    <w:name w:val="annotation reference"/>
    <w:semiHidden/>
    <w:rsid w:val="00A97CE1"/>
    <w:rPr>
      <w:rFonts w:ascii="Times New Roman" w:hAnsi="Times New Roman" w:cs="Times New Roman"/>
      <w:sz w:val="16"/>
      <w:szCs w:val="16"/>
    </w:rPr>
  </w:style>
  <w:style w:type="paragraph" w:styleId="Merknadstekst">
    <w:name w:val="annotation text"/>
    <w:basedOn w:val="Normal"/>
    <w:link w:val="MerknadstekstTegn"/>
    <w:rsid w:val="00A97CE1"/>
    <w:pPr>
      <w:keepLines/>
      <w:widowControl w:val="0"/>
      <w:spacing w:after="0" w:line="240" w:lineRule="auto"/>
    </w:pPr>
    <w:rPr>
      <w:rFonts w:ascii="Arial" w:eastAsia="Times New Roman" w:hAnsi="Arial" w:cs="Arial"/>
      <w:kern w:val="0"/>
      <w:lang w:eastAsia="nb-NO"/>
      <w14:ligatures w14:val="none"/>
    </w:rPr>
  </w:style>
  <w:style w:type="character" w:customStyle="1" w:styleId="MerknadstekstTegn">
    <w:name w:val="Merknadstekst Tegn"/>
    <w:basedOn w:val="Standardskriftforavsnitt"/>
    <w:link w:val="Merknadstekst"/>
    <w:rsid w:val="00A97CE1"/>
    <w:rPr>
      <w:rFonts w:ascii="Arial" w:eastAsia="Times New Roman" w:hAnsi="Arial" w:cs="Arial"/>
      <w:kern w:val="0"/>
      <w:lang w:eastAsia="nb-NO"/>
      <w14:ligatures w14:val="none"/>
    </w:rPr>
  </w:style>
  <w:style w:type="character" w:customStyle="1" w:styleId="CommentTextChar">
    <w:name w:val="Comment Text Char"/>
    <w:uiPriority w:val="99"/>
    <w:rsid w:val="00A97CE1"/>
    <w:rPr>
      <w:rFonts w:ascii="Times New Roman" w:hAnsi="Times New Roman" w:cs="Times New Roman"/>
    </w:rPr>
  </w:style>
  <w:style w:type="paragraph" w:customStyle="1" w:styleId="BalloonText1">
    <w:name w:val="Balloon Text1"/>
    <w:basedOn w:val="Normal"/>
    <w:rsid w:val="00A97CE1"/>
    <w:pPr>
      <w:keepLines/>
      <w:widowControl w:val="0"/>
      <w:spacing w:after="0" w:line="240" w:lineRule="auto"/>
    </w:pPr>
    <w:rPr>
      <w:rFonts w:ascii="Tahoma" w:eastAsia="Times New Roman" w:hAnsi="Tahoma" w:cs="Tahoma"/>
      <w:kern w:val="0"/>
      <w:sz w:val="16"/>
      <w:szCs w:val="16"/>
      <w:lang w:eastAsia="nb-NO"/>
      <w14:ligatures w14:val="none"/>
    </w:rPr>
  </w:style>
  <w:style w:type="character" w:customStyle="1" w:styleId="BalloonTextChar">
    <w:name w:val="Balloon Text Char"/>
    <w:rsid w:val="00A97CE1"/>
    <w:rPr>
      <w:rFonts w:ascii="Times New Roman" w:hAnsi="Times New Roman" w:cs="Times New Roman"/>
      <w:sz w:val="2"/>
      <w:szCs w:val="2"/>
    </w:rPr>
  </w:style>
  <w:style w:type="paragraph" w:styleId="Brdtekst">
    <w:name w:val="Body Text"/>
    <w:basedOn w:val="Normal"/>
    <w:link w:val="BrdtekstTegn"/>
    <w:semiHidden/>
    <w:rsid w:val="00A97CE1"/>
    <w:pPr>
      <w:keepLines/>
      <w:widowControl w:val="0"/>
      <w:spacing w:after="0" w:line="240" w:lineRule="auto"/>
    </w:pPr>
    <w:rPr>
      <w:rFonts w:ascii="Arial" w:eastAsia="Times New Roman" w:hAnsi="Arial" w:cs="Arial"/>
      <w:i/>
      <w:iCs/>
      <w:kern w:val="0"/>
      <w:lang w:eastAsia="nb-NO"/>
      <w14:ligatures w14:val="none"/>
    </w:rPr>
  </w:style>
  <w:style w:type="character" w:customStyle="1" w:styleId="BrdtekstTegn">
    <w:name w:val="Brødtekst Tegn"/>
    <w:basedOn w:val="Standardskriftforavsnitt"/>
    <w:link w:val="Brdtekst"/>
    <w:semiHidden/>
    <w:rsid w:val="00A97CE1"/>
    <w:rPr>
      <w:rFonts w:ascii="Arial" w:eastAsia="Times New Roman" w:hAnsi="Arial" w:cs="Arial"/>
      <w:i/>
      <w:iCs/>
      <w:kern w:val="0"/>
      <w:lang w:eastAsia="nb-NO"/>
      <w14:ligatures w14:val="none"/>
    </w:rPr>
  </w:style>
  <w:style w:type="character" w:customStyle="1" w:styleId="BodyTextChar">
    <w:name w:val="Body Text Char"/>
    <w:rsid w:val="00A97CE1"/>
    <w:rPr>
      <w:rFonts w:ascii="Times New Roman" w:hAnsi="Times New Roman" w:cs="Times New Roman"/>
      <w:sz w:val="22"/>
      <w:szCs w:val="22"/>
    </w:rPr>
  </w:style>
  <w:style w:type="paragraph" w:customStyle="1" w:styleId="CommentSubject1">
    <w:name w:val="Comment Subject1"/>
    <w:basedOn w:val="Merknadstekst"/>
    <w:next w:val="Merknadstekst"/>
    <w:rsid w:val="00A97CE1"/>
    <w:rPr>
      <w:b/>
      <w:bCs/>
    </w:rPr>
  </w:style>
  <w:style w:type="character" w:customStyle="1" w:styleId="CommentSubjectChar">
    <w:name w:val="Comment Subject Char"/>
    <w:rsid w:val="00A97CE1"/>
    <w:rPr>
      <w:rFonts w:ascii="Times New Roman" w:hAnsi="Times New Roman" w:cs="Times New Roman"/>
      <w:b/>
      <w:bCs/>
      <w:sz w:val="20"/>
      <w:szCs w:val="20"/>
    </w:rPr>
  </w:style>
  <w:style w:type="paragraph" w:customStyle="1" w:styleId="BodyTextIndent1">
    <w:name w:val="Body Text Indent1"/>
    <w:basedOn w:val="Normal"/>
    <w:rsid w:val="00A97CE1"/>
    <w:pPr>
      <w:widowControl w:val="0"/>
      <w:spacing w:after="0" w:line="240" w:lineRule="auto"/>
      <w:outlineLvl w:val="0"/>
    </w:pPr>
    <w:rPr>
      <w:rFonts w:ascii="Arial" w:eastAsia="Times New Roman" w:hAnsi="Arial" w:cs="Arial"/>
      <w:b/>
      <w:bCs/>
      <w:kern w:val="0"/>
      <w:sz w:val="28"/>
      <w:szCs w:val="28"/>
      <w:lang w:eastAsia="nb-NO"/>
      <w14:ligatures w14:val="none"/>
    </w:rPr>
  </w:style>
  <w:style w:type="character" w:customStyle="1" w:styleId="BodyTextIndentChar">
    <w:name w:val="Body Text Indent Char"/>
    <w:rsid w:val="00A97CE1"/>
    <w:rPr>
      <w:rFonts w:ascii="Times New Roman" w:hAnsi="Times New Roman" w:cs="Times New Roman"/>
      <w:sz w:val="22"/>
      <w:szCs w:val="22"/>
    </w:rPr>
  </w:style>
  <w:style w:type="paragraph" w:styleId="Rentekst">
    <w:name w:val="Plain Text"/>
    <w:basedOn w:val="Normal"/>
    <w:link w:val="RentekstTegn"/>
    <w:semiHidden/>
    <w:rsid w:val="00A97CE1"/>
    <w:pPr>
      <w:keepLines/>
      <w:widowControl w:val="0"/>
      <w:spacing w:after="0" w:line="240" w:lineRule="auto"/>
    </w:pPr>
    <w:rPr>
      <w:rFonts w:ascii="Courier New" w:eastAsia="Times New Roman" w:hAnsi="Courier New" w:cs="Courier New"/>
      <w:kern w:val="0"/>
      <w:lang w:eastAsia="nb-NO"/>
      <w14:ligatures w14:val="none"/>
    </w:rPr>
  </w:style>
  <w:style w:type="character" w:customStyle="1" w:styleId="RentekstTegn">
    <w:name w:val="Ren tekst Tegn"/>
    <w:basedOn w:val="Standardskriftforavsnitt"/>
    <w:link w:val="Rentekst"/>
    <w:semiHidden/>
    <w:rsid w:val="00A97CE1"/>
    <w:rPr>
      <w:rFonts w:ascii="Courier New" w:eastAsia="Times New Roman" w:hAnsi="Courier New" w:cs="Courier New"/>
      <w:kern w:val="0"/>
      <w:lang w:eastAsia="nb-NO"/>
      <w14:ligatures w14:val="none"/>
    </w:rPr>
  </w:style>
  <w:style w:type="character" w:customStyle="1" w:styleId="PlainTextChar">
    <w:name w:val="Plain Text Char"/>
    <w:rsid w:val="00A97CE1"/>
    <w:rPr>
      <w:rFonts w:ascii="Courier New" w:hAnsi="Courier New" w:cs="Courier New"/>
    </w:rPr>
  </w:style>
  <w:style w:type="paragraph" w:styleId="Dato">
    <w:name w:val="Date"/>
    <w:basedOn w:val="Normal"/>
    <w:next w:val="Normal"/>
    <w:link w:val="DatoTegn"/>
    <w:semiHidden/>
    <w:rsid w:val="00A97CE1"/>
    <w:pPr>
      <w:keepLines/>
      <w:widowControl w:val="0"/>
      <w:spacing w:after="0" w:line="240" w:lineRule="auto"/>
    </w:pPr>
    <w:rPr>
      <w:rFonts w:ascii="Arial" w:eastAsia="Times New Roman" w:hAnsi="Arial" w:cs="Arial"/>
      <w:kern w:val="0"/>
      <w:sz w:val="24"/>
      <w:szCs w:val="24"/>
      <w:lang w:eastAsia="nb-NO"/>
      <w14:ligatures w14:val="none"/>
    </w:rPr>
  </w:style>
  <w:style w:type="character" w:customStyle="1" w:styleId="DatoTegn">
    <w:name w:val="Dato Tegn"/>
    <w:basedOn w:val="Standardskriftforavsnitt"/>
    <w:link w:val="Dato"/>
    <w:semiHidden/>
    <w:rsid w:val="00A97CE1"/>
    <w:rPr>
      <w:rFonts w:ascii="Arial" w:eastAsia="Times New Roman" w:hAnsi="Arial" w:cs="Arial"/>
      <w:kern w:val="0"/>
      <w:sz w:val="24"/>
      <w:szCs w:val="24"/>
      <w:lang w:eastAsia="nb-NO"/>
      <w14:ligatures w14:val="none"/>
    </w:rPr>
  </w:style>
  <w:style w:type="character" w:customStyle="1" w:styleId="DateChar">
    <w:name w:val="Date Char"/>
    <w:rsid w:val="00A97CE1"/>
    <w:rPr>
      <w:rFonts w:ascii="Times New Roman" w:hAnsi="Times New Roman" w:cs="Times New Roman"/>
      <w:sz w:val="22"/>
      <w:szCs w:val="22"/>
    </w:rPr>
  </w:style>
  <w:style w:type="paragraph" w:customStyle="1" w:styleId="undertittel0">
    <w:name w:val="undertittel"/>
    <w:basedOn w:val="Normal"/>
    <w:qFormat/>
    <w:rsid w:val="00A97CE1"/>
    <w:pPr>
      <w:spacing w:after="0" w:line="240" w:lineRule="auto"/>
    </w:pPr>
    <w:rPr>
      <w:rFonts w:asciiTheme="minorHAnsi" w:hAnsiTheme="minorHAnsi"/>
      <w:color w:val="012A4C"/>
      <w:kern w:val="0"/>
      <w:sz w:val="36"/>
      <w:szCs w:val="36"/>
      <w14:ligatures w14:val="none"/>
    </w:rPr>
  </w:style>
  <w:style w:type="paragraph" w:customStyle="1" w:styleId="Overskrift">
    <w:name w:val="Overskrift"/>
    <w:basedOn w:val="Overskrift1"/>
    <w:rsid w:val="00A97CE1"/>
    <w:pPr>
      <w:spacing w:before="400" w:after="240" w:line="240" w:lineRule="auto"/>
    </w:pPr>
    <w:rPr>
      <w:rFonts w:ascii="Arial" w:eastAsia="Times New Roman" w:hAnsi="Arial" w:cs="Arial"/>
      <w:b w:val="0"/>
      <w:bCs/>
      <w:caps/>
      <w:color w:val="auto"/>
      <w:kern w:val="28"/>
      <w:sz w:val="28"/>
      <w:szCs w:val="26"/>
      <w:lang w:eastAsia="nb-NO"/>
      <w14:ligatures w14:val="none"/>
    </w:rPr>
  </w:style>
  <w:style w:type="paragraph" w:customStyle="1" w:styleId="Fetskrift11p">
    <w:name w:val="Fet skrift 11p"/>
    <w:basedOn w:val="Normal"/>
    <w:rsid w:val="00A97CE1"/>
    <w:pPr>
      <w:keepLines/>
      <w:widowControl w:val="0"/>
      <w:spacing w:after="0" w:line="240" w:lineRule="auto"/>
    </w:pPr>
    <w:rPr>
      <w:rFonts w:ascii="Arial" w:eastAsia="Times New Roman" w:hAnsi="Arial" w:cs="Arial"/>
      <w:b/>
      <w:bCs/>
      <w:kern w:val="0"/>
      <w:lang w:eastAsia="nb-NO"/>
      <w14:ligatures w14:val="none"/>
    </w:rPr>
  </w:style>
  <w:style w:type="paragraph" w:customStyle="1" w:styleId="Forsidetittel">
    <w:name w:val="Forsidetittel"/>
    <w:basedOn w:val="Normal"/>
    <w:rsid w:val="00A97CE1"/>
    <w:pPr>
      <w:widowControl w:val="0"/>
      <w:autoSpaceDE w:val="0"/>
      <w:autoSpaceDN w:val="0"/>
      <w:adjustRightInd w:val="0"/>
      <w:spacing w:after="0" w:line="240" w:lineRule="auto"/>
    </w:pPr>
    <w:rPr>
      <w:rFonts w:ascii="Arial" w:eastAsia="MS P????" w:hAnsi="Arial" w:cs="Arial"/>
      <w:color w:val="061844"/>
      <w:kern w:val="0"/>
      <w:sz w:val="80"/>
      <w:szCs w:val="80"/>
      <w:lang w:eastAsia="nb-NO"/>
      <w14:ligatures w14:val="none"/>
    </w:rPr>
  </w:style>
  <w:style w:type="paragraph" w:customStyle="1" w:styleId="Forsidetopp">
    <w:name w:val="Forsidetopp"/>
    <w:basedOn w:val="Normal"/>
    <w:rsid w:val="00A97CE1"/>
    <w:pPr>
      <w:widowControl w:val="0"/>
      <w:autoSpaceDE w:val="0"/>
      <w:autoSpaceDN w:val="0"/>
      <w:adjustRightInd w:val="0"/>
      <w:spacing w:after="0" w:line="240" w:lineRule="auto"/>
    </w:pPr>
    <w:rPr>
      <w:rFonts w:ascii="Arial" w:eastAsia="MS P????" w:hAnsi="Arial" w:cs="Arial"/>
      <w:color w:val="061844"/>
      <w:kern w:val="0"/>
      <w:sz w:val="40"/>
      <w:szCs w:val="40"/>
      <w:lang w:eastAsia="nb-NO"/>
      <w14:ligatures w14:val="none"/>
    </w:rPr>
  </w:style>
  <w:style w:type="paragraph" w:customStyle="1" w:styleId="Forsidetittel2">
    <w:name w:val="Forsidetittel 2"/>
    <w:basedOn w:val="BodyTextIndent1"/>
    <w:rsid w:val="00A97CE1"/>
    <w:pPr>
      <w:numPr>
        <w:numId w:val="2"/>
      </w:numPr>
      <w:tabs>
        <w:tab w:val="clear" w:pos="360"/>
      </w:tabs>
      <w:ind w:left="0" w:firstLine="0"/>
    </w:pPr>
    <w:rPr>
      <w:rFonts w:eastAsia="MS P????"/>
      <w:b w:val="0"/>
      <w:bCs w:val="0"/>
      <w:color w:val="061844"/>
    </w:rPr>
  </w:style>
  <w:style w:type="paragraph" w:customStyle="1" w:styleId="nummerertliste1">
    <w:name w:val="nummerert liste 1"/>
    <w:basedOn w:val="Normal"/>
    <w:rsid w:val="00A97CE1"/>
    <w:pPr>
      <w:numPr>
        <w:numId w:val="4"/>
      </w:numPr>
      <w:tabs>
        <w:tab w:val="clear" w:pos="1080"/>
        <w:tab w:val="num" w:pos="360"/>
      </w:tabs>
      <w:spacing w:after="180" w:line="240" w:lineRule="auto"/>
      <w:ind w:left="360"/>
    </w:pPr>
    <w:rPr>
      <w:rFonts w:ascii="Arial" w:eastAsia="Times New Roman" w:hAnsi="Arial" w:cs="Arial"/>
      <w:kern w:val="0"/>
      <w:lang w:eastAsia="nb-NO"/>
      <w14:ligatures w14:val="none"/>
    </w:rPr>
  </w:style>
  <w:style w:type="paragraph" w:customStyle="1" w:styleId="Nummerertlisteinnrykk">
    <w:name w:val="Nummerert liste innrykk"/>
    <w:basedOn w:val="Normal"/>
    <w:rsid w:val="00A97CE1"/>
    <w:pPr>
      <w:keepLines/>
      <w:widowControl w:val="0"/>
      <w:tabs>
        <w:tab w:val="num" w:pos="1080"/>
      </w:tabs>
      <w:spacing w:after="0" w:line="240" w:lineRule="auto"/>
      <w:ind w:left="1080" w:hanging="360"/>
    </w:pPr>
    <w:rPr>
      <w:rFonts w:ascii="Arial" w:eastAsia="Times New Roman" w:hAnsi="Arial" w:cs="Arial"/>
      <w:kern w:val="0"/>
      <w:lang w:eastAsia="nb-NO"/>
      <w14:ligatures w14:val="none"/>
    </w:rPr>
  </w:style>
  <w:style w:type="paragraph" w:customStyle="1" w:styleId="Tabellnavn">
    <w:name w:val="Tabellnavn"/>
    <w:basedOn w:val="Normal"/>
    <w:rsid w:val="00A97CE1"/>
    <w:pPr>
      <w:keepLines/>
      <w:widowControl w:val="0"/>
      <w:numPr>
        <w:numId w:val="3"/>
      </w:numPr>
      <w:tabs>
        <w:tab w:val="clear" w:pos="567"/>
      </w:tabs>
      <w:spacing w:after="0" w:line="240" w:lineRule="auto"/>
      <w:ind w:left="0" w:firstLine="0"/>
    </w:pPr>
    <w:rPr>
      <w:rFonts w:ascii="Arial" w:eastAsia="Times New Roman" w:hAnsi="Arial" w:cs="Arial"/>
      <w:i/>
      <w:iCs/>
      <w:kern w:val="0"/>
      <w:lang w:eastAsia="nb-NO"/>
      <w14:ligatures w14:val="none"/>
    </w:rPr>
  </w:style>
  <w:style w:type="paragraph" w:customStyle="1" w:styleId="Bokstavliste">
    <w:name w:val="Bokstavliste"/>
    <w:basedOn w:val="Normal"/>
    <w:rsid w:val="00A97CE1"/>
    <w:pPr>
      <w:keepLines/>
      <w:widowControl w:val="0"/>
      <w:numPr>
        <w:numId w:val="1"/>
      </w:numPr>
      <w:tabs>
        <w:tab w:val="clear" w:pos="454"/>
        <w:tab w:val="num" w:pos="567"/>
      </w:tabs>
      <w:spacing w:after="120" w:line="240" w:lineRule="auto"/>
      <w:ind w:left="567"/>
    </w:pPr>
    <w:rPr>
      <w:rFonts w:ascii="Arial" w:eastAsia="Times New Roman" w:hAnsi="Arial" w:cs="Arial"/>
      <w:kern w:val="0"/>
      <w:lang w:eastAsia="nb-NO"/>
      <w14:ligatures w14:val="none"/>
    </w:rPr>
  </w:style>
  <w:style w:type="paragraph" w:customStyle="1" w:styleId="Nummerliste2">
    <w:name w:val="Nummerliste 2"/>
    <w:basedOn w:val="Normal"/>
    <w:rsid w:val="00A97CE1"/>
    <w:pPr>
      <w:keepLines/>
      <w:widowControl w:val="0"/>
      <w:numPr>
        <w:ilvl w:val="1"/>
        <w:numId w:val="2"/>
      </w:numPr>
      <w:tabs>
        <w:tab w:val="clear" w:pos="1080"/>
        <w:tab w:val="num" w:pos="454"/>
      </w:tabs>
      <w:spacing w:after="120" w:line="240" w:lineRule="auto"/>
      <w:ind w:left="454" w:hanging="454"/>
      <w:outlineLvl w:val="0"/>
    </w:pPr>
    <w:rPr>
      <w:rFonts w:ascii="Arial" w:eastAsia="Times New Roman" w:hAnsi="Arial" w:cs="Arial"/>
      <w:kern w:val="0"/>
      <w:lang w:eastAsia="nb-NO"/>
      <w14:ligatures w14:val="none"/>
    </w:rPr>
  </w:style>
  <w:style w:type="paragraph" w:customStyle="1" w:styleId="Bokstavliste2">
    <w:name w:val="Bokstavliste 2"/>
    <w:basedOn w:val="Normal"/>
    <w:rsid w:val="00A97CE1"/>
    <w:pPr>
      <w:keepLines/>
      <w:widowControl w:val="0"/>
      <w:numPr>
        <w:numId w:val="5"/>
      </w:numPr>
      <w:tabs>
        <w:tab w:val="clear" w:pos="840"/>
        <w:tab w:val="num" w:pos="1080"/>
      </w:tabs>
      <w:spacing w:after="60" w:line="240" w:lineRule="auto"/>
      <w:ind w:left="1080" w:hanging="360"/>
    </w:pPr>
    <w:rPr>
      <w:rFonts w:ascii="Arial" w:eastAsia="Times New Roman" w:hAnsi="Arial" w:cs="Arial"/>
      <w:kern w:val="0"/>
      <w:lang w:eastAsia="nb-NO"/>
      <w14:ligatures w14:val="none"/>
    </w:rPr>
  </w:style>
  <w:style w:type="paragraph" w:customStyle="1" w:styleId="bokstavliste3">
    <w:name w:val="bokstavliste 3"/>
    <w:basedOn w:val="Normal"/>
    <w:rsid w:val="00A97CE1"/>
    <w:pPr>
      <w:keepLines/>
      <w:widowControl w:val="0"/>
      <w:numPr>
        <w:numId w:val="6"/>
      </w:numPr>
      <w:tabs>
        <w:tab w:val="clear" w:pos="360"/>
        <w:tab w:val="num" w:pos="840"/>
      </w:tabs>
      <w:spacing w:after="0" w:line="240" w:lineRule="auto"/>
      <w:ind w:left="840" w:hanging="480"/>
    </w:pPr>
    <w:rPr>
      <w:rFonts w:ascii="Arial" w:eastAsia="Times New Roman" w:hAnsi="Arial" w:cs="Arial"/>
      <w:kern w:val="0"/>
      <w:lang w:eastAsia="nb-NO"/>
      <w14:ligatures w14:val="none"/>
    </w:rPr>
  </w:style>
  <w:style w:type="paragraph" w:customStyle="1" w:styleId="liste">
    <w:name w:val="liste"/>
    <w:basedOn w:val="Normal"/>
    <w:rsid w:val="00A97CE1"/>
    <w:pPr>
      <w:widowControl w:val="0"/>
      <w:numPr>
        <w:numId w:val="7"/>
      </w:numPr>
      <w:autoSpaceDE w:val="0"/>
      <w:autoSpaceDN w:val="0"/>
      <w:adjustRightInd w:val="0"/>
      <w:spacing w:after="60" w:line="240" w:lineRule="auto"/>
    </w:pPr>
    <w:rPr>
      <w:rFonts w:ascii="Arial" w:eastAsia="Times New Roman" w:hAnsi="Arial" w:cs="Arial"/>
      <w:kern w:val="0"/>
      <w:lang w:eastAsia="nb-NO"/>
      <w14:ligatures w14:val="none"/>
    </w:rPr>
  </w:style>
  <w:style w:type="paragraph" w:customStyle="1" w:styleId="kule1">
    <w:name w:val="kule 1"/>
    <w:basedOn w:val="liste"/>
    <w:rsid w:val="00A97CE1"/>
  </w:style>
  <w:style w:type="paragraph" w:customStyle="1" w:styleId="definisjoner">
    <w:name w:val="definisjoner"/>
    <w:basedOn w:val="Normal"/>
    <w:rsid w:val="00A97CE1"/>
    <w:pPr>
      <w:widowControl w:val="0"/>
      <w:autoSpaceDE w:val="0"/>
      <w:autoSpaceDN w:val="0"/>
      <w:adjustRightInd w:val="0"/>
      <w:spacing w:after="120" w:line="240" w:lineRule="auto"/>
    </w:pPr>
    <w:rPr>
      <w:rFonts w:ascii="Arial" w:eastAsia="Times New Roman" w:hAnsi="Arial" w:cs="Arial"/>
      <w:kern w:val="0"/>
      <w:lang w:eastAsia="nb-NO"/>
      <w14:ligatures w14:val="none"/>
    </w:rPr>
  </w:style>
  <w:style w:type="paragraph" w:styleId="Vanliginnrykk">
    <w:name w:val="Normal Indent"/>
    <w:basedOn w:val="Normal"/>
    <w:semiHidden/>
    <w:rsid w:val="00A97CE1"/>
    <w:pPr>
      <w:keepLines/>
      <w:widowControl w:val="0"/>
      <w:spacing w:after="0" w:line="240" w:lineRule="auto"/>
      <w:ind w:left="708"/>
    </w:pPr>
    <w:rPr>
      <w:rFonts w:ascii="Arial" w:eastAsia="Times New Roman" w:hAnsi="Arial" w:cs="Arial"/>
      <w:kern w:val="0"/>
      <w:sz w:val="24"/>
      <w:szCs w:val="24"/>
      <w:lang w:eastAsia="nb-NO"/>
      <w14:ligatures w14:val="none"/>
    </w:rPr>
  </w:style>
  <w:style w:type="paragraph" w:customStyle="1" w:styleId="Avtaleoverskrift">
    <w:name w:val="Avtale overskrift"/>
    <w:basedOn w:val="Overskrift"/>
    <w:rsid w:val="00A97CE1"/>
    <w:pPr>
      <w:numPr>
        <w:numId w:val="9"/>
      </w:numPr>
      <w:tabs>
        <w:tab w:val="clear" w:pos="1080"/>
      </w:tabs>
      <w:spacing w:before="200"/>
      <w:ind w:left="0" w:firstLine="0"/>
      <w:jc w:val="center"/>
    </w:pPr>
    <w:rPr>
      <w:color w:val="0D162C"/>
      <w:sz w:val="24"/>
      <w:szCs w:val="24"/>
    </w:rPr>
  </w:style>
  <w:style w:type="paragraph" w:customStyle="1" w:styleId="kule">
    <w:name w:val="kule"/>
    <w:basedOn w:val="Normal"/>
    <w:rsid w:val="00A97CE1"/>
    <w:pPr>
      <w:keepLines/>
      <w:widowControl w:val="0"/>
      <w:tabs>
        <w:tab w:val="num" w:pos="12"/>
        <w:tab w:val="num" w:pos="1080"/>
      </w:tabs>
      <w:spacing w:after="0" w:line="240" w:lineRule="auto"/>
      <w:ind w:left="732" w:hanging="360"/>
    </w:pPr>
    <w:rPr>
      <w:rFonts w:ascii="Arial" w:eastAsia="Times New Roman" w:hAnsi="Arial" w:cs="Arial"/>
      <w:kern w:val="0"/>
      <w:lang w:eastAsia="nb-NO"/>
      <w14:ligatures w14:val="none"/>
    </w:rPr>
  </w:style>
  <w:style w:type="paragraph" w:customStyle="1" w:styleId="figurtekst">
    <w:name w:val="figurtekst"/>
    <w:basedOn w:val="Brdtekst"/>
    <w:rsid w:val="00A97CE1"/>
    <w:pPr>
      <w:numPr>
        <w:numId w:val="8"/>
      </w:numPr>
      <w:tabs>
        <w:tab w:val="clear" w:pos="360"/>
      </w:tabs>
      <w:ind w:left="0" w:firstLine="0"/>
    </w:pPr>
  </w:style>
  <w:style w:type="paragraph" w:customStyle="1" w:styleId="Listenummer">
    <w:name w:val="Liste nummer"/>
    <w:basedOn w:val="Normal"/>
    <w:rsid w:val="00A97CE1"/>
    <w:pPr>
      <w:keepLines/>
      <w:widowControl w:val="0"/>
      <w:tabs>
        <w:tab w:val="num" w:pos="360"/>
      </w:tabs>
      <w:spacing w:after="0" w:line="240" w:lineRule="auto"/>
      <w:ind w:left="360" w:hanging="360"/>
    </w:pPr>
    <w:rPr>
      <w:rFonts w:ascii="Arial" w:eastAsia="Times New Roman" w:hAnsi="Arial" w:cs="Arial"/>
      <w:kern w:val="0"/>
      <w:lang w:eastAsia="nb-NO"/>
      <w14:ligatures w14:val="none"/>
    </w:rPr>
  </w:style>
  <w:style w:type="paragraph" w:customStyle="1" w:styleId="forord">
    <w:name w:val="forord"/>
    <w:basedOn w:val="Normal"/>
    <w:rsid w:val="00A97CE1"/>
    <w:pPr>
      <w:widowControl w:val="0"/>
      <w:autoSpaceDE w:val="0"/>
      <w:autoSpaceDN w:val="0"/>
      <w:adjustRightInd w:val="0"/>
      <w:spacing w:after="120" w:line="240" w:lineRule="auto"/>
    </w:pPr>
    <w:rPr>
      <w:rFonts w:ascii="Arial" w:eastAsia="Times New Roman" w:hAnsi="Arial" w:cs="Arial"/>
      <w:kern w:val="0"/>
      <w:lang w:eastAsia="nb-NO"/>
      <w14:ligatures w14:val="none"/>
    </w:rPr>
  </w:style>
  <w:style w:type="paragraph" w:styleId="Brdtekstinnrykk">
    <w:name w:val="Body Text Indent"/>
    <w:basedOn w:val="Normal"/>
    <w:link w:val="BrdtekstinnrykkTegn"/>
    <w:semiHidden/>
    <w:rsid w:val="00A97CE1"/>
    <w:pPr>
      <w:widowControl w:val="0"/>
      <w:autoSpaceDE w:val="0"/>
      <w:autoSpaceDN w:val="0"/>
      <w:adjustRightInd w:val="0"/>
      <w:spacing w:after="0" w:line="240" w:lineRule="auto"/>
      <w:ind w:right="12"/>
    </w:pPr>
    <w:rPr>
      <w:rFonts w:ascii="Arial" w:eastAsia="Times New Roman" w:hAnsi="Arial" w:cs="Arial"/>
      <w:kern w:val="0"/>
      <w:lang w:eastAsia="nb-NO"/>
      <w14:ligatures w14:val="none"/>
    </w:rPr>
  </w:style>
  <w:style w:type="character" w:customStyle="1" w:styleId="BrdtekstinnrykkTegn">
    <w:name w:val="Brødtekstinnrykk Tegn"/>
    <w:basedOn w:val="Standardskriftforavsnitt"/>
    <w:link w:val="Brdtekstinnrykk"/>
    <w:semiHidden/>
    <w:rsid w:val="00A97CE1"/>
    <w:rPr>
      <w:rFonts w:ascii="Arial" w:eastAsia="Times New Roman" w:hAnsi="Arial" w:cs="Arial"/>
      <w:kern w:val="0"/>
      <w:lang w:eastAsia="nb-NO"/>
      <w14:ligatures w14:val="none"/>
    </w:rPr>
  </w:style>
  <w:style w:type="character" w:customStyle="1" w:styleId="BodyText2Char">
    <w:name w:val="Body Text 2 Char"/>
    <w:rsid w:val="00A97CE1"/>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A97CE1"/>
    <w:pPr>
      <w:keepLines/>
      <w:widowControl w:val="0"/>
      <w:spacing w:after="0" w:line="240" w:lineRule="auto"/>
    </w:pPr>
    <w:rPr>
      <w:rFonts w:ascii="Tahoma" w:eastAsia="Times New Roman" w:hAnsi="Tahoma" w:cs="Tahoma"/>
      <w:kern w:val="0"/>
      <w:sz w:val="16"/>
      <w:szCs w:val="16"/>
      <w:lang w:eastAsia="nb-NO"/>
      <w14:ligatures w14:val="none"/>
    </w:rPr>
  </w:style>
  <w:style w:type="character" w:customStyle="1" w:styleId="BobletekstTegn">
    <w:name w:val="Bobletekst Tegn"/>
    <w:basedOn w:val="Standardskriftforavsnitt"/>
    <w:link w:val="Bobletekst"/>
    <w:uiPriority w:val="99"/>
    <w:semiHidden/>
    <w:rsid w:val="00A97CE1"/>
    <w:rPr>
      <w:rFonts w:ascii="Tahoma" w:eastAsia="Times New Roman" w:hAnsi="Tahoma" w:cs="Tahoma"/>
      <w:kern w:val="0"/>
      <w:sz w:val="16"/>
      <w:szCs w:val="16"/>
      <w:lang w:eastAsia="nb-NO"/>
      <w14:ligatures w14:val="none"/>
    </w:rPr>
  </w:style>
  <w:style w:type="paragraph" w:customStyle="1" w:styleId="signatur">
    <w:name w:val="signatur"/>
    <w:basedOn w:val="Normal"/>
    <w:rsid w:val="00A97CE1"/>
    <w:pPr>
      <w:tabs>
        <w:tab w:val="left" w:pos="4820"/>
      </w:tabs>
      <w:spacing w:after="0" w:line="240" w:lineRule="auto"/>
    </w:pPr>
    <w:rPr>
      <w:rFonts w:ascii="Arial" w:eastAsia="Times New Roman" w:hAnsi="Arial" w:cs="Arial"/>
      <w:kern w:val="0"/>
      <w:szCs w:val="20"/>
      <w14:ligatures w14:val="none"/>
    </w:rPr>
  </w:style>
  <w:style w:type="paragraph" w:styleId="Kommentaremne">
    <w:name w:val="annotation subject"/>
    <w:basedOn w:val="Merknadstekst"/>
    <w:next w:val="Merknadstekst"/>
    <w:link w:val="KommentaremneTegn"/>
    <w:rsid w:val="00A97CE1"/>
    <w:rPr>
      <w:b/>
      <w:bCs/>
      <w:sz w:val="20"/>
      <w:szCs w:val="20"/>
    </w:rPr>
  </w:style>
  <w:style w:type="character" w:customStyle="1" w:styleId="KommentaremneTegn">
    <w:name w:val="Kommentaremne Tegn"/>
    <w:basedOn w:val="MerknadstekstTegn"/>
    <w:link w:val="Kommentaremne"/>
    <w:rsid w:val="00A97CE1"/>
    <w:rPr>
      <w:rFonts w:ascii="Arial" w:eastAsia="Times New Roman" w:hAnsi="Arial" w:cs="Arial"/>
      <w:b/>
      <w:bCs/>
      <w:kern w:val="0"/>
      <w:sz w:val="20"/>
      <w:szCs w:val="20"/>
      <w:lang w:eastAsia="nb-NO"/>
      <w14:ligatures w14:val="none"/>
    </w:rPr>
  </w:style>
  <w:style w:type="paragraph" w:customStyle="1" w:styleId="Merknadstekst1">
    <w:name w:val="Merknadstekst1"/>
    <w:basedOn w:val="Normal"/>
    <w:rsid w:val="00A97CE1"/>
    <w:pPr>
      <w:suppressAutoHyphens/>
      <w:spacing w:after="0" w:line="240" w:lineRule="auto"/>
    </w:pPr>
    <w:rPr>
      <w:rFonts w:ascii="Arial" w:eastAsia="Times New Roman" w:hAnsi="Arial" w:cs="Times New Roman"/>
      <w:kern w:val="0"/>
      <w:lang w:eastAsia="ar-SA"/>
      <w14:ligatures w14:val="none"/>
    </w:rPr>
  </w:style>
  <w:style w:type="paragraph" w:customStyle="1" w:styleId="TableContents">
    <w:name w:val="Table Contents"/>
    <w:basedOn w:val="Normal"/>
    <w:rsid w:val="00A97CE1"/>
    <w:pPr>
      <w:suppressLineNumbers/>
      <w:suppressAutoHyphens/>
      <w:spacing w:after="0" w:line="240" w:lineRule="auto"/>
    </w:pPr>
    <w:rPr>
      <w:rFonts w:ascii="Arial" w:eastAsia="Times New Roman" w:hAnsi="Arial" w:cs="Times New Roman"/>
      <w:kern w:val="0"/>
      <w:lang w:eastAsia="ar-SA"/>
      <w14:ligatures w14:val="none"/>
    </w:rPr>
  </w:style>
  <w:style w:type="paragraph" w:styleId="Revisjon">
    <w:name w:val="Revision"/>
    <w:hidden/>
    <w:uiPriority w:val="99"/>
    <w:semiHidden/>
    <w:rsid w:val="00A97CE1"/>
    <w:pPr>
      <w:spacing w:after="0" w:line="240" w:lineRule="auto"/>
    </w:pPr>
    <w:rPr>
      <w:rFonts w:ascii="Arial" w:eastAsia="Times New Roman" w:hAnsi="Arial" w:cs="Arial"/>
      <w:kern w:val="0"/>
      <w:lang w:eastAsia="nb-NO"/>
      <w14:ligatures w14:val="none"/>
    </w:rPr>
  </w:style>
  <w:style w:type="paragraph" w:styleId="Overskriftforinnholdsfortegnelse">
    <w:name w:val="TOC Heading"/>
    <w:basedOn w:val="Overskrift1"/>
    <w:next w:val="Normal"/>
    <w:uiPriority w:val="39"/>
    <w:unhideWhenUsed/>
    <w:rsid w:val="00A97CE1"/>
    <w:pPr>
      <w:spacing w:before="480" w:line="276" w:lineRule="auto"/>
      <w:outlineLvl w:val="9"/>
    </w:pPr>
    <w:rPr>
      <w:rFonts w:ascii="Cambria" w:eastAsia="MS Gothic" w:hAnsi="Cambria" w:cs="Times New Roman"/>
      <w:b w:val="0"/>
      <w:bCs/>
      <w:color w:val="365F91"/>
      <w:kern w:val="0"/>
      <w:sz w:val="28"/>
      <w:szCs w:val="28"/>
      <w:lang w:val="en-US" w:eastAsia="ja-JP"/>
      <w14:ligatures w14:val="none"/>
    </w:rPr>
  </w:style>
  <w:style w:type="paragraph" w:customStyle="1" w:styleId="Normalmedluftover">
    <w:name w:val="Normal med luft over"/>
    <w:basedOn w:val="Normal"/>
    <w:link w:val="NormalmedluftoverTegn"/>
    <w:qFormat/>
    <w:rsid w:val="00A97CE1"/>
    <w:pPr>
      <w:keepLines/>
      <w:widowControl w:val="0"/>
      <w:spacing w:before="140" w:after="0" w:line="240" w:lineRule="auto"/>
    </w:pPr>
    <w:rPr>
      <w:rFonts w:asciiTheme="minorHAnsi" w:eastAsia="Times New Roman" w:hAnsiTheme="minorHAnsi" w:cstheme="minorHAnsi"/>
      <w:kern w:val="0"/>
      <w:sz w:val="24"/>
      <w:szCs w:val="24"/>
      <w:lang w:val="nn-NO" w:eastAsia="nb-NO"/>
      <w14:ligatures w14:val="none"/>
    </w:rPr>
  </w:style>
  <w:style w:type="character" w:customStyle="1" w:styleId="NormalmedluftoverTegn">
    <w:name w:val="Normal med luft over Tegn"/>
    <w:basedOn w:val="Standardskriftforavsnitt"/>
    <w:link w:val="Normalmedluftover"/>
    <w:rsid w:val="00A97CE1"/>
    <w:rPr>
      <w:rFonts w:asciiTheme="minorHAnsi" w:eastAsia="Times New Roman" w:hAnsiTheme="minorHAnsi" w:cstheme="minorHAnsi"/>
      <w:kern w:val="0"/>
      <w:sz w:val="24"/>
      <w:szCs w:val="24"/>
      <w:lang w:val="nn-NO" w:eastAsia="nb-NO"/>
      <w14:ligatures w14:val="none"/>
    </w:rPr>
  </w:style>
  <w:style w:type="character" w:styleId="Svakutheving">
    <w:name w:val="Subtle Emphasis"/>
    <w:basedOn w:val="Standardskriftforavsnitt"/>
    <w:uiPriority w:val="19"/>
    <w:rsid w:val="00A97CE1"/>
    <w:rPr>
      <w:i/>
      <w:iCs/>
      <w:color w:val="404040" w:themeColor="text1" w:themeTint="BF"/>
    </w:rPr>
  </w:style>
  <w:style w:type="table" w:customStyle="1" w:styleId="Tabellrutenett1">
    <w:name w:val="Tabellrutenett1"/>
    <w:basedOn w:val="Vanligtabell"/>
    <w:next w:val="Tabellrutenett"/>
    <w:uiPriority w:val="39"/>
    <w:rsid w:val="00A97CE1"/>
    <w:pPr>
      <w:spacing w:after="0" w:line="240" w:lineRule="auto"/>
    </w:pPr>
    <w:rPr>
      <w:rFonts w:eastAsia="Calibri" w:cs="Arial"/>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A97CE1"/>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A97CE1"/>
    <w:pPr>
      <w:spacing w:after="0" w:line="240" w:lineRule="auto"/>
    </w:pPr>
    <w:rPr>
      <w:rFonts w:eastAsia="Calibri" w:cs="Arial"/>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A97CE1"/>
    <w:pPr>
      <w:spacing w:after="0" w:line="276" w:lineRule="auto"/>
    </w:pPr>
    <w:rPr>
      <w:rFonts w:ascii="Source Sans Pro SemiBold" w:hAnsi="Source Sans Pro SemiBold"/>
      <w:color w:val="012A4C"/>
      <w:kern w:val="0"/>
      <w:sz w:val="48"/>
      <w:szCs w:val="48"/>
      <w14:ligatures w14:val="none"/>
    </w:rPr>
  </w:style>
  <w:style w:type="character" w:customStyle="1" w:styleId="TittelforsideTegn">
    <w:name w:val="Tittel forside Tegn"/>
    <w:basedOn w:val="Standardskriftforavsnitt"/>
    <w:link w:val="Tittelforside"/>
    <w:rsid w:val="00A97CE1"/>
    <w:rPr>
      <w:rFonts w:ascii="Source Sans Pro SemiBold" w:hAnsi="Source Sans Pro SemiBold"/>
      <w:color w:val="012A4C"/>
      <w:kern w:val="0"/>
      <w:sz w:val="48"/>
      <w:szCs w:val="48"/>
      <w14:ligatures w14:val="none"/>
    </w:rPr>
  </w:style>
  <w:style w:type="paragraph" w:customStyle="1" w:styleId="Tittelside2">
    <w:name w:val="Tittel side 2"/>
    <w:basedOn w:val="Tittel"/>
    <w:link w:val="Tittelside2Tegn"/>
    <w:qFormat/>
    <w:rsid w:val="00A97CE1"/>
    <w:pPr>
      <w:pageBreakBefore/>
      <w:widowControl w:val="0"/>
      <w:suppressAutoHyphens/>
      <w:contextualSpacing w:val="0"/>
    </w:pPr>
    <w:rPr>
      <w:rFonts w:ascii="Arial" w:eastAsia="Times New Roman" w:hAnsi="Arial" w:cs="Arial"/>
      <w:b/>
      <w:bCs/>
      <w:spacing w:val="0"/>
      <w:kern w:val="0"/>
      <w:sz w:val="28"/>
      <w:szCs w:val="28"/>
      <w:lang w:eastAsia="ar-SA"/>
      <w14:ligatures w14:val="none"/>
    </w:rPr>
  </w:style>
  <w:style w:type="character" w:customStyle="1" w:styleId="Tittelside2Tegn">
    <w:name w:val="Tittel side 2 Tegn"/>
    <w:basedOn w:val="Standardskriftforavsnitt"/>
    <w:link w:val="Tittelside2"/>
    <w:rsid w:val="00A97CE1"/>
    <w:rPr>
      <w:rFonts w:ascii="Arial" w:eastAsia="Times New Roman" w:hAnsi="Arial" w:cs="Arial"/>
      <w:b/>
      <w:bCs/>
      <w:kern w:val="0"/>
      <w:sz w:val="28"/>
      <w:szCs w:val="28"/>
      <w:lang w:eastAsia="ar-SA"/>
      <w14:ligatures w14:val="none"/>
    </w:rPr>
  </w:style>
  <w:style w:type="paragraph" w:customStyle="1" w:styleId="grnnfirkant">
    <w:name w:val="grønn firkant"/>
    <w:basedOn w:val="Normal"/>
    <w:link w:val="grnnfirkantTegn"/>
    <w:rsid w:val="00A97CE1"/>
    <w:pPr>
      <w:keepLines/>
      <w:widowControl w:val="0"/>
      <w:spacing w:after="0" w:line="240" w:lineRule="auto"/>
      <w:jc w:val="center"/>
    </w:pPr>
    <w:rPr>
      <w:rFonts w:ascii="Arial" w:eastAsia="Times New Roman" w:hAnsi="Arial" w:cs="Arial"/>
      <w:b/>
      <w:bCs/>
      <w:color w:val="FFFFFF"/>
      <w:kern w:val="0"/>
      <w:sz w:val="34"/>
      <w:szCs w:val="34"/>
      <w:lang w:eastAsia="nb-NO"/>
      <w14:ligatures w14:val="none"/>
    </w:rPr>
  </w:style>
  <w:style w:type="character" w:customStyle="1" w:styleId="grnnfirkantTegn">
    <w:name w:val="grønn firkant Tegn"/>
    <w:basedOn w:val="Standardskriftforavsnitt"/>
    <w:link w:val="grnnfirkant"/>
    <w:rsid w:val="00A97CE1"/>
    <w:rPr>
      <w:rFonts w:ascii="Arial" w:eastAsia="Times New Roman" w:hAnsi="Arial" w:cs="Arial"/>
      <w:b/>
      <w:bCs/>
      <w:color w:val="FFFFFF"/>
      <w:kern w:val="0"/>
      <w:sz w:val="34"/>
      <w:szCs w:val="34"/>
      <w:lang w:eastAsia="nb-NO"/>
      <w14:ligatures w14:val="none"/>
    </w:rPr>
  </w:style>
  <w:style w:type="character" w:customStyle="1" w:styleId="Omtale1">
    <w:name w:val="Omtale1"/>
    <w:basedOn w:val="Standardskriftforavsnitt"/>
    <w:uiPriority w:val="99"/>
    <w:semiHidden/>
    <w:unhideWhenUsed/>
    <w:rsid w:val="00A97CE1"/>
    <w:rPr>
      <w:color w:val="2B579A"/>
      <w:shd w:val="clear" w:color="auto" w:fill="E6E6E6"/>
    </w:rPr>
  </w:style>
  <w:style w:type="character" w:customStyle="1" w:styleId="Ulstomtale1">
    <w:name w:val="Uløst omtale1"/>
    <w:basedOn w:val="Standardskriftforavsnitt"/>
    <w:uiPriority w:val="99"/>
    <w:semiHidden/>
    <w:unhideWhenUsed/>
    <w:rsid w:val="00A97CE1"/>
    <w:rPr>
      <w:color w:val="605E5C"/>
      <w:shd w:val="clear" w:color="auto" w:fill="E1DFDD"/>
    </w:rPr>
  </w:style>
  <w:style w:type="character" w:customStyle="1" w:styleId="Omtale10">
    <w:name w:val="Omtale1_0"/>
    <w:basedOn w:val="Standardskriftforavsnitt"/>
    <w:uiPriority w:val="99"/>
    <w:semiHidden/>
    <w:unhideWhenUsed/>
    <w:rsid w:val="00A97CE1"/>
    <w:rPr>
      <w:color w:val="2B579A"/>
      <w:shd w:val="clear" w:color="auto" w:fill="E6E6E6"/>
    </w:rPr>
  </w:style>
  <w:style w:type="paragraph" w:customStyle="1" w:styleId="Dato1">
    <w:name w:val="Dato1"/>
    <w:basedOn w:val="Normal"/>
    <w:next w:val="Normal"/>
    <w:rsid w:val="00A97CE1"/>
    <w:pPr>
      <w:suppressAutoHyphens/>
      <w:spacing w:after="0" w:line="240" w:lineRule="auto"/>
    </w:pPr>
    <w:rPr>
      <w:rFonts w:ascii="Arial" w:eastAsia="Times New Roman" w:hAnsi="Arial" w:cs="Times New Roman"/>
      <w:kern w:val="0"/>
      <w:sz w:val="24"/>
      <w:szCs w:val="24"/>
      <w:lang w:eastAsia="ar-SA"/>
      <w14:ligatures w14:val="none"/>
    </w:rPr>
  </w:style>
  <w:style w:type="character" w:customStyle="1" w:styleId="Ulstomtale2">
    <w:name w:val="Uløst omtale2"/>
    <w:basedOn w:val="Standardskriftforavsnitt"/>
    <w:uiPriority w:val="99"/>
    <w:semiHidden/>
    <w:unhideWhenUsed/>
    <w:rsid w:val="00A97CE1"/>
    <w:rPr>
      <w:color w:val="605E5C"/>
      <w:shd w:val="clear" w:color="auto" w:fill="E1DFDD"/>
    </w:rPr>
  </w:style>
  <w:style w:type="character" w:customStyle="1" w:styleId="Ulstomtale3">
    <w:name w:val="Uløst omtale3"/>
    <w:basedOn w:val="Standardskriftforavsnitt"/>
    <w:uiPriority w:val="99"/>
    <w:semiHidden/>
    <w:unhideWhenUsed/>
    <w:rsid w:val="00A97CE1"/>
    <w:rPr>
      <w:color w:val="605E5C"/>
      <w:shd w:val="clear" w:color="auto" w:fill="E1DFDD"/>
    </w:rPr>
  </w:style>
  <w:style w:type="paragraph" w:customStyle="1" w:styleId="Bilag">
    <w:name w:val="Bilag"/>
    <w:basedOn w:val="Normal"/>
    <w:next w:val="Normal"/>
    <w:uiPriority w:val="8"/>
    <w:rsid w:val="00A97CE1"/>
    <w:pPr>
      <w:numPr>
        <w:numId w:val="36"/>
      </w:numPr>
      <w:spacing w:after="0" w:line="240" w:lineRule="auto"/>
    </w:pPr>
    <w:rPr>
      <w:rFonts w:asciiTheme="minorHAnsi" w:hAnsiTheme="minorHAnsi"/>
      <w:kern w:val="0"/>
      <w:sz w:val="24"/>
      <w:szCs w:val="24"/>
      <w14:ligatures w14:val="none"/>
    </w:rPr>
  </w:style>
  <w:style w:type="paragraph" w:customStyle="1" w:styleId="SSAforsidetopp">
    <w:name w:val="SSA forside topp"/>
    <w:basedOn w:val="Normal"/>
    <w:link w:val="SSAforsidetoppTegn"/>
    <w:rsid w:val="00A97CE1"/>
    <w:pPr>
      <w:spacing w:after="0" w:line="240" w:lineRule="auto"/>
      <w:jc w:val="center"/>
    </w:pPr>
    <w:rPr>
      <w:rFonts w:asciiTheme="minorHAnsi" w:hAnsiTheme="minorHAnsi"/>
      <w:color w:val="FFFFFF" w:themeColor="background1"/>
      <w:kern w:val="0"/>
      <w:sz w:val="44"/>
      <w:szCs w:val="44"/>
      <w14:ligatures w14:val="none"/>
    </w:rPr>
  </w:style>
  <w:style w:type="paragraph" w:customStyle="1" w:styleId="SSAtoppforside">
    <w:name w:val="SSA topp forside"/>
    <w:basedOn w:val="Normal"/>
    <w:qFormat/>
    <w:rsid w:val="00A97CE1"/>
    <w:pPr>
      <w:spacing w:after="0" w:line="240" w:lineRule="auto"/>
      <w:jc w:val="center"/>
    </w:pPr>
    <w:rPr>
      <w:rFonts w:asciiTheme="minorHAnsi" w:hAnsiTheme="minorHAnsi"/>
      <w:color w:val="FFFFFF" w:themeColor="background1"/>
      <w:kern w:val="0"/>
      <w:sz w:val="44"/>
      <w:szCs w:val="44"/>
      <w14:ligatures w14:val="none"/>
    </w:rPr>
  </w:style>
  <w:style w:type="character" w:customStyle="1" w:styleId="Ulstomtale4">
    <w:name w:val="Uløst omtale4"/>
    <w:basedOn w:val="Standardskriftforavsnitt"/>
    <w:uiPriority w:val="99"/>
    <w:semiHidden/>
    <w:unhideWhenUsed/>
    <w:rsid w:val="00A97CE1"/>
    <w:rPr>
      <w:color w:val="605E5C"/>
      <w:shd w:val="clear" w:color="auto" w:fill="E1DFDD"/>
    </w:rPr>
  </w:style>
  <w:style w:type="character" w:customStyle="1" w:styleId="SSAforsidetoppTegn">
    <w:name w:val="SSA forside topp Tegn"/>
    <w:basedOn w:val="Standardskriftforavsnitt"/>
    <w:link w:val="SSAforsidetopp"/>
    <w:rsid w:val="00A97CE1"/>
    <w:rPr>
      <w:rFonts w:asciiTheme="minorHAnsi" w:hAnsiTheme="minorHAnsi"/>
      <w:color w:val="FFFFFF" w:themeColor="background1"/>
      <w:kern w:val="0"/>
      <w:sz w:val="44"/>
      <w:szCs w:val="44"/>
      <w14:ligatures w14:val="none"/>
    </w:rPr>
  </w:style>
  <w:style w:type="character" w:styleId="Ulstomtale">
    <w:name w:val="Unresolved Mention"/>
    <w:basedOn w:val="Standardskriftforavsnitt"/>
    <w:uiPriority w:val="99"/>
    <w:semiHidden/>
    <w:unhideWhenUsed/>
    <w:rsid w:val="00A97CE1"/>
    <w:rPr>
      <w:color w:val="605E5C"/>
      <w:shd w:val="clear" w:color="auto" w:fill="E1DFDD"/>
    </w:rPr>
  </w:style>
  <w:style w:type="paragraph" w:customStyle="1" w:styleId="Normalar">
    <w:name w:val="Normal + ar"/>
    <w:basedOn w:val="Normal"/>
    <w:link w:val="NormalarTegn"/>
    <w:rsid w:val="00A97CE1"/>
    <w:pPr>
      <w:keepLines/>
      <w:widowControl w:val="0"/>
      <w:spacing w:after="0" w:line="240" w:lineRule="auto"/>
    </w:pPr>
    <w:rPr>
      <w:rFonts w:ascii="Arial" w:eastAsia="Times New Roman" w:hAnsi="Arial" w:cs="Arial"/>
      <w:kern w:val="0"/>
      <w:lang w:eastAsia="nb-NO"/>
      <w14:ligatures w14:val="none"/>
    </w:rPr>
  </w:style>
  <w:style w:type="character" w:customStyle="1" w:styleId="NormalarTegn">
    <w:name w:val="Normal + ar Tegn"/>
    <w:link w:val="Normalar"/>
    <w:rsid w:val="00A97CE1"/>
    <w:rPr>
      <w:rFonts w:ascii="Arial" w:eastAsia="Times New Roman" w:hAnsi="Arial" w:cs="Arial"/>
      <w:kern w:val="0"/>
      <w:lang w:eastAsia="nb-NO"/>
      <w14:ligatures w14:val="none"/>
    </w:rPr>
  </w:style>
  <w:style w:type="paragraph" w:styleId="Ingenmellomrom">
    <w:name w:val="No Spacing"/>
    <w:uiPriority w:val="1"/>
    <w:qFormat/>
    <w:rsid w:val="00A97CE1"/>
    <w:pPr>
      <w:spacing w:after="0" w:line="240" w:lineRule="auto"/>
    </w:pPr>
    <w:rPr>
      <w:rFonts w:asciiTheme="minorHAnsi" w:hAnsiTheme="minorHAns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eader" Target="header3.xm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3d9abc6-88d9-4d71-b76a-265387d48ca4}" enabled="0" method="" siteId="{e3d9abc6-88d9-4d71-b76a-265387d48ca4}" removed="1"/>
</clbl:labelList>
</file>

<file path=docProps/app.xml><?xml version="1.0" encoding="utf-8"?>
<ap:Properties xmlns:vt="http://schemas.openxmlformats.org/officeDocument/2006/docPropsVTypes" xmlns:ap="http://schemas.openxmlformats.org/officeDocument/2006/extended-properties">
  <ap:Template>Normal.dotm</ap:Template>
  <ap:TotalTime>8</ap:TotalTime>
  <ap:Pages>20</ap:Pages>
  <ap:Words>7126</ap:Words>
  <ap:Characters>38411</ap:Characters>
  <ap:Application>Microsoft Office Word</ap:Application>
  <ap:DocSecurity>0</ap:DocSecurity>
  <ap:Lines>984</ap:Lines>
  <ap:Paragraphs>464</ap:Paragraphs>
  <ap:ScaleCrop>false</ap:ScaleCrop>
  <ap:Company/>
  <ap:LinksUpToDate>false</ap:LinksUpToDate>
  <ap:CharactersWithSpaces>45073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Linn-Helen Evensen</dc:creator>
  <cp:keywords/>
  <dc:description/>
  <cp:lastModifiedBy>Linn-Helen Evensen</cp:lastModifiedBy>
  <cp:revision>6</cp:revision>
  <dcterms:created xsi:type="dcterms:W3CDTF">2025-02-26T09:17:00Z</dcterms:created>
  <dcterms:modified xsi:type="dcterms:W3CDTF">2025-02-26T09:25:00Z</dcterms:modified>
</cp:coreProperties>
</file>